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8825FB" w14:paraId="089235C6" w14:textId="77777777" w:rsidTr="00F50401">
        <w:trPr>
          <w:trHeight w:val="144"/>
        </w:trPr>
        <w:tc>
          <w:tcPr>
            <w:tcW w:w="2869" w:type="dxa"/>
          </w:tcPr>
          <w:p w14:paraId="58C4B3FF" w14:textId="77777777" w:rsidR="00264223" w:rsidRPr="008825FB" w:rsidRDefault="00264223"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Recurso de Revisión:</w:t>
            </w:r>
          </w:p>
        </w:tc>
        <w:tc>
          <w:tcPr>
            <w:tcW w:w="2943" w:type="dxa"/>
          </w:tcPr>
          <w:p w14:paraId="0D3A1708" w14:textId="41D8F57F" w:rsidR="00264223" w:rsidRPr="008825FB" w:rsidRDefault="00DF4813" w:rsidP="004B4F2D">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04491</w:t>
            </w:r>
            <w:r w:rsidR="00F50401" w:rsidRPr="008825FB">
              <w:rPr>
                <w:rFonts w:ascii="Palatino Linotype" w:eastAsia="Calibri" w:hAnsi="Palatino Linotype" w:cs="Tahoma"/>
                <w:bCs/>
                <w:sz w:val="22"/>
                <w:szCs w:val="22"/>
                <w:lang w:eastAsia="en-US"/>
              </w:rPr>
              <w:t>/INFOEM/IP/RR/2018</w:t>
            </w:r>
          </w:p>
        </w:tc>
      </w:tr>
      <w:tr w:rsidR="00264223" w:rsidRPr="008825FB" w14:paraId="40AE833C" w14:textId="77777777" w:rsidTr="00F50401">
        <w:trPr>
          <w:trHeight w:val="144"/>
        </w:trPr>
        <w:tc>
          <w:tcPr>
            <w:tcW w:w="2869" w:type="dxa"/>
          </w:tcPr>
          <w:p w14:paraId="6C259251" w14:textId="77777777" w:rsidR="00264223" w:rsidRPr="008825FB" w:rsidRDefault="00264223"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Recurrente:</w:t>
            </w:r>
          </w:p>
        </w:tc>
        <w:tc>
          <w:tcPr>
            <w:tcW w:w="2943" w:type="dxa"/>
          </w:tcPr>
          <w:p w14:paraId="786B1FC3" w14:textId="36A6BC3F" w:rsidR="00264223" w:rsidRPr="008825FB" w:rsidRDefault="00F76E2D" w:rsidP="004B4F2D">
            <w:pPr>
              <w:tabs>
                <w:tab w:val="right" w:pos="8838"/>
              </w:tabs>
              <w:jc w:val="both"/>
              <w:rPr>
                <w:rFonts w:ascii="Palatino Linotype" w:eastAsia="Calibri" w:hAnsi="Palatino Linotype" w:cs="Tahoma"/>
                <w:sz w:val="22"/>
                <w:szCs w:val="22"/>
                <w:lang w:val="es-MX" w:eastAsia="en-US"/>
              </w:rPr>
            </w:pPr>
            <w:r w:rsidRPr="00192696">
              <w:rPr>
                <w:rFonts w:ascii="Palatino Linotype" w:eastAsia="Calibri" w:hAnsi="Palatino Linotype" w:cs="Tahoma"/>
                <w:sz w:val="22"/>
                <w:szCs w:val="22"/>
                <w:highlight w:val="black"/>
                <w:lang w:val="es-MX" w:eastAsia="en-US"/>
              </w:rPr>
              <w:t>XXXXXXXXXXXXXXXXX</w:t>
            </w:r>
          </w:p>
        </w:tc>
      </w:tr>
      <w:tr w:rsidR="00264223" w:rsidRPr="008825FB" w14:paraId="5673BD2C" w14:textId="77777777" w:rsidTr="00F50401">
        <w:trPr>
          <w:trHeight w:val="283"/>
        </w:trPr>
        <w:tc>
          <w:tcPr>
            <w:tcW w:w="2869" w:type="dxa"/>
          </w:tcPr>
          <w:p w14:paraId="01ED7755" w14:textId="77777777" w:rsidR="00264223" w:rsidRPr="008825FB" w:rsidRDefault="001A1AAB"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Sujeto Obligado</w:t>
            </w:r>
            <w:r w:rsidR="00264223" w:rsidRPr="008825FB">
              <w:rPr>
                <w:rFonts w:ascii="Palatino Linotype" w:eastAsia="Calibri" w:hAnsi="Palatino Linotype" w:cs="Tahoma"/>
                <w:b/>
                <w:sz w:val="22"/>
                <w:szCs w:val="22"/>
                <w:lang w:val="es-MX" w:eastAsia="en-US"/>
              </w:rPr>
              <w:t>:</w:t>
            </w:r>
          </w:p>
        </w:tc>
        <w:tc>
          <w:tcPr>
            <w:tcW w:w="2943" w:type="dxa"/>
          </w:tcPr>
          <w:p w14:paraId="0E07A5E3" w14:textId="4C162624" w:rsidR="00264223" w:rsidRPr="008825FB" w:rsidRDefault="00DF4813" w:rsidP="004B4F2D">
            <w:pPr>
              <w:tabs>
                <w:tab w:val="left" w:pos="2834"/>
                <w:tab w:val="right" w:pos="8838"/>
              </w:tabs>
              <w:jc w:val="both"/>
              <w:rPr>
                <w:rFonts w:ascii="Palatino Linotype" w:eastAsia="Calibri" w:hAnsi="Palatino Linotype" w:cs="Tahoma"/>
                <w:b/>
                <w:sz w:val="22"/>
                <w:szCs w:val="22"/>
                <w:lang w:val="es-MX" w:eastAsia="en-US"/>
              </w:rPr>
            </w:pPr>
            <w:r w:rsidRPr="00DF4813">
              <w:rPr>
                <w:rFonts w:ascii="Palatino Linotype" w:eastAsia="Calibri" w:hAnsi="Palatino Linotype" w:cs="Tahoma"/>
                <w:sz w:val="22"/>
                <w:szCs w:val="22"/>
                <w:lang w:val="es-MX" w:eastAsia="en-US"/>
              </w:rPr>
              <w:t>Ayuntamiento de Ecatepec de Morelos</w:t>
            </w:r>
          </w:p>
        </w:tc>
      </w:tr>
      <w:tr w:rsidR="00264223" w:rsidRPr="008825FB" w14:paraId="25FC637D" w14:textId="77777777" w:rsidTr="00F50401">
        <w:trPr>
          <w:trHeight w:val="283"/>
        </w:trPr>
        <w:tc>
          <w:tcPr>
            <w:tcW w:w="2869" w:type="dxa"/>
          </w:tcPr>
          <w:p w14:paraId="312D2B4F" w14:textId="77777777" w:rsidR="00264223" w:rsidRPr="008825FB" w:rsidRDefault="00264223" w:rsidP="00264223">
            <w:pPr>
              <w:tabs>
                <w:tab w:val="right" w:pos="8838"/>
              </w:tabs>
              <w:ind w:right="-105"/>
              <w:rPr>
                <w:rFonts w:ascii="Palatino Linotype" w:eastAsia="Calibri" w:hAnsi="Palatino Linotype" w:cs="Tahoma"/>
                <w:b/>
                <w:sz w:val="22"/>
                <w:szCs w:val="22"/>
                <w:lang w:val="es-MX" w:eastAsia="en-US"/>
              </w:rPr>
            </w:pPr>
            <w:r w:rsidRPr="008825FB">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8825FB" w:rsidRDefault="00264223" w:rsidP="004B4F2D">
            <w:pPr>
              <w:tabs>
                <w:tab w:val="right" w:pos="8838"/>
              </w:tabs>
              <w:jc w:val="both"/>
              <w:rPr>
                <w:rFonts w:ascii="Palatino Linotype" w:eastAsia="Calibri" w:hAnsi="Palatino Linotype" w:cs="Tahoma"/>
                <w:b/>
                <w:sz w:val="22"/>
                <w:szCs w:val="22"/>
                <w:lang w:val="es-MX" w:eastAsia="en-US"/>
              </w:rPr>
            </w:pPr>
            <w:r w:rsidRPr="008825FB">
              <w:rPr>
                <w:rFonts w:ascii="Palatino Linotype" w:eastAsia="Calibri" w:hAnsi="Palatino Linotype" w:cs="Tahoma"/>
                <w:sz w:val="22"/>
                <w:szCs w:val="22"/>
                <w:lang w:val="es-MX" w:eastAsia="en-US"/>
              </w:rPr>
              <w:t>Luis Gustavo Parra Noriega</w:t>
            </w:r>
          </w:p>
        </w:tc>
      </w:tr>
    </w:tbl>
    <w:p w14:paraId="5E818654" w14:textId="77777777" w:rsidR="00806E45" w:rsidRPr="008825FB" w:rsidRDefault="00806E45" w:rsidP="00806E45">
      <w:pPr>
        <w:spacing w:line="360" w:lineRule="auto"/>
        <w:jc w:val="both"/>
        <w:rPr>
          <w:rFonts w:ascii="Palatino Linotype" w:hAnsi="Palatino Linotype" w:cs="Tahoma"/>
          <w:bCs/>
          <w:sz w:val="22"/>
          <w:szCs w:val="22"/>
        </w:rPr>
      </w:pPr>
    </w:p>
    <w:p w14:paraId="2A0B2F24" w14:textId="7901366E" w:rsidR="0074285B" w:rsidRPr="008825FB" w:rsidRDefault="00D22B6A" w:rsidP="00806E45">
      <w:pPr>
        <w:spacing w:line="360" w:lineRule="auto"/>
        <w:jc w:val="both"/>
        <w:rPr>
          <w:rFonts w:ascii="Palatino Linotype" w:hAnsi="Palatino Linotype" w:cs="Tahoma"/>
          <w:bCs/>
          <w:sz w:val="22"/>
          <w:szCs w:val="22"/>
        </w:rPr>
      </w:pPr>
      <w:r w:rsidRPr="008825F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AA0863">
        <w:rPr>
          <w:rFonts w:ascii="Palatino Linotype" w:hAnsi="Palatino Linotype" w:cs="Tahoma"/>
          <w:bCs/>
          <w:sz w:val="22"/>
          <w:szCs w:val="22"/>
        </w:rPr>
        <w:t xml:space="preserve">trece de febrero </w:t>
      </w:r>
      <w:r w:rsidR="008E09AB" w:rsidRPr="008825FB">
        <w:rPr>
          <w:rFonts w:ascii="Palatino Linotype" w:hAnsi="Palatino Linotype" w:cs="Tahoma"/>
          <w:bCs/>
          <w:sz w:val="22"/>
          <w:szCs w:val="22"/>
        </w:rPr>
        <w:t>de dos mil diecinueve</w:t>
      </w:r>
      <w:r w:rsidRPr="008825FB">
        <w:rPr>
          <w:rFonts w:ascii="Palatino Linotype" w:hAnsi="Palatino Linotype" w:cs="Tahoma"/>
          <w:bCs/>
          <w:sz w:val="22"/>
          <w:szCs w:val="22"/>
        </w:rPr>
        <w:t>.</w:t>
      </w:r>
    </w:p>
    <w:p w14:paraId="0A1C3DC4" w14:textId="77777777" w:rsidR="00492DCA" w:rsidRPr="008825FB" w:rsidRDefault="00492DCA" w:rsidP="00806E45">
      <w:pPr>
        <w:spacing w:line="360" w:lineRule="auto"/>
        <w:jc w:val="both"/>
        <w:rPr>
          <w:rFonts w:ascii="Palatino Linotype" w:hAnsi="Palatino Linotype"/>
          <w:noProof/>
          <w:sz w:val="22"/>
          <w:szCs w:val="22"/>
          <w:lang w:val="es-ES"/>
        </w:rPr>
      </w:pPr>
    </w:p>
    <w:p w14:paraId="787A38D4" w14:textId="0AEC6E28" w:rsidR="00806E45" w:rsidRPr="008825FB" w:rsidRDefault="00D9652C" w:rsidP="00806E45">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
          <w:bCs/>
          <w:sz w:val="22"/>
          <w:szCs w:val="22"/>
          <w:lang w:val="es-ES" w:eastAsia="en-US"/>
        </w:rPr>
        <w:t>VISTO</w:t>
      </w:r>
      <w:r w:rsidR="00806E45" w:rsidRPr="008825FB">
        <w:rPr>
          <w:rFonts w:ascii="Palatino Linotype" w:eastAsia="Calibri" w:hAnsi="Palatino Linotype" w:cs="Tahoma"/>
          <w:bCs/>
          <w:sz w:val="22"/>
          <w:szCs w:val="22"/>
          <w:lang w:val="es-ES" w:eastAsia="en-US"/>
        </w:rPr>
        <w:t xml:space="preserve"> el expediente conformado con motivo del Recurso de Revisión </w:t>
      </w:r>
      <w:r w:rsidR="00AA0863">
        <w:rPr>
          <w:rFonts w:ascii="Palatino Linotype" w:eastAsia="Calibri" w:hAnsi="Palatino Linotype" w:cs="Tahoma"/>
          <w:b/>
          <w:bCs/>
          <w:sz w:val="22"/>
          <w:szCs w:val="22"/>
          <w:lang w:val="es-ES" w:eastAsia="en-US"/>
        </w:rPr>
        <w:t>04491</w:t>
      </w:r>
      <w:r w:rsidR="00F50401" w:rsidRPr="008825FB">
        <w:rPr>
          <w:rFonts w:ascii="Palatino Linotype" w:eastAsia="Calibri" w:hAnsi="Palatino Linotype" w:cs="Tahoma"/>
          <w:b/>
          <w:bCs/>
          <w:sz w:val="22"/>
          <w:szCs w:val="22"/>
          <w:lang w:val="es-ES" w:eastAsia="en-US"/>
        </w:rPr>
        <w:t>/INFOEM/IP/RR/2018</w:t>
      </w:r>
      <w:r w:rsidR="00806E45" w:rsidRPr="008825FB">
        <w:rPr>
          <w:rFonts w:ascii="Palatino Linotype" w:eastAsia="Calibri" w:hAnsi="Palatino Linotype" w:cs="Tahoma"/>
          <w:bCs/>
          <w:sz w:val="22"/>
          <w:szCs w:val="22"/>
          <w:lang w:val="es-ES" w:eastAsia="en-US"/>
        </w:rPr>
        <w:t>, interpuesto por</w:t>
      </w:r>
      <w:r w:rsidR="00F755E1" w:rsidRPr="008825FB">
        <w:rPr>
          <w:rFonts w:ascii="Palatino Linotype" w:eastAsia="Calibri" w:hAnsi="Palatino Linotype" w:cs="Tahoma"/>
          <w:b/>
          <w:bCs/>
          <w:sz w:val="22"/>
          <w:szCs w:val="22"/>
          <w:lang w:val="es-ES" w:eastAsia="en-US"/>
        </w:rPr>
        <w:t xml:space="preserve"> </w:t>
      </w:r>
      <w:r w:rsidR="00F76E2D" w:rsidRPr="00192696">
        <w:rPr>
          <w:rFonts w:ascii="Palatino Linotype" w:eastAsia="Calibri" w:hAnsi="Palatino Linotype" w:cs="Tahoma"/>
          <w:b/>
          <w:bCs/>
          <w:sz w:val="22"/>
          <w:szCs w:val="22"/>
          <w:highlight w:val="black"/>
          <w:lang w:val="es-ES" w:eastAsia="en-US"/>
        </w:rPr>
        <w:t>XXXXXXXXXXXXXXXXXX</w:t>
      </w:r>
      <w:r w:rsidRPr="008825FB">
        <w:rPr>
          <w:rFonts w:ascii="Palatino Linotype" w:eastAsia="Calibri" w:hAnsi="Palatino Linotype" w:cs="Tahoma"/>
          <w:bCs/>
          <w:sz w:val="22"/>
          <w:szCs w:val="22"/>
          <w:lang w:val="es-ES" w:eastAsia="en-US"/>
        </w:rPr>
        <w:t xml:space="preserve">, en lo sucesivo </w:t>
      </w:r>
      <w:r w:rsidR="00F50401" w:rsidRPr="008825FB">
        <w:rPr>
          <w:rFonts w:ascii="Palatino Linotype" w:eastAsia="Calibri" w:hAnsi="Palatino Linotype" w:cs="Tahoma"/>
          <w:b/>
          <w:bCs/>
          <w:sz w:val="22"/>
          <w:szCs w:val="22"/>
          <w:lang w:val="es-ES" w:eastAsia="en-US"/>
        </w:rPr>
        <w:t>R</w:t>
      </w:r>
      <w:r w:rsidR="004C72EF" w:rsidRPr="008825FB">
        <w:rPr>
          <w:rFonts w:ascii="Palatino Linotype" w:eastAsia="Calibri" w:hAnsi="Palatino Linotype" w:cs="Tahoma"/>
          <w:b/>
          <w:bCs/>
          <w:sz w:val="22"/>
          <w:szCs w:val="22"/>
          <w:lang w:val="es-ES" w:eastAsia="en-US"/>
        </w:rPr>
        <w:t>ecurrente</w:t>
      </w:r>
      <w:r w:rsidR="004C72EF" w:rsidRPr="008825FB">
        <w:rPr>
          <w:rFonts w:ascii="Palatino Linotype" w:eastAsia="Calibri" w:hAnsi="Palatino Linotype" w:cs="Tahoma"/>
          <w:bCs/>
          <w:sz w:val="22"/>
          <w:szCs w:val="22"/>
          <w:lang w:val="es-ES" w:eastAsia="en-US"/>
        </w:rPr>
        <w:t xml:space="preserve"> </w:t>
      </w:r>
      <w:r w:rsidRPr="008825FB">
        <w:rPr>
          <w:rFonts w:ascii="Palatino Linotype" w:eastAsia="Calibri" w:hAnsi="Palatino Linotype" w:cs="Tahoma"/>
          <w:bCs/>
          <w:sz w:val="22"/>
          <w:szCs w:val="22"/>
          <w:lang w:val="es-ES" w:eastAsia="en-US"/>
        </w:rPr>
        <w:t xml:space="preserve">o </w:t>
      </w:r>
      <w:r w:rsidR="00F50401" w:rsidRPr="008825FB">
        <w:rPr>
          <w:rFonts w:ascii="Palatino Linotype" w:eastAsia="Calibri" w:hAnsi="Palatino Linotype" w:cs="Tahoma"/>
          <w:b/>
          <w:bCs/>
          <w:sz w:val="22"/>
          <w:szCs w:val="22"/>
          <w:lang w:val="es-ES" w:eastAsia="en-US"/>
        </w:rPr>
        <w:t>P</w:t>
      </w:r>
      <w:r w:rsidR="001A1AAB" w:rsidRPr="008825FB">
        <w:rPr>
          <w:rFonts w:ascii="Palatino Linotype" w:eastAsia="Calibri" w:hAnsi="Palatino Linotype" w:cs="Tahoma"/>
          <w:b/>
          <w:bCs/>
          <w:sz w:val="22"/>
          <w:szCs w:val="22"/>
          <w:lang w:val="es-ES" w:eastAsia="en-US"/>
        </w:rPr>
        <w:t>articular</w:t>
      </w:r>
      <w:r w:rsidRPr="008825FB">
        <w:rPr>
          <w:rFonts w:ascii="Palatino Linotype" w:eastAsia="Calibri" w:hAnsi="Palatino Linotype" w:cs="Tahoma"/>
          <w:bCs/>
          <w:sz w:val="22"/>
          <w:szCs w:val="22"/>
          <w:lang w:val="es-ES" w:eastAsia="en-US"/>
        </w:rPr>
        <w:t xml:space="preserve">, </w:t>
      </w:r>
      <w:r w:rsidR="00806E45" w:rsidRPr="008825FB">
        <w:rPr>
          <w:rFonts w:ascii="Palatino Linotype" w:eastAsia="Calibri" w:hAnsi="Palatino Linotype" w:cs="Tahoma"/>
          <w:bCs/>
          <w:sz w:val="22"/>
          <w:szCs w:val="22"/>
          <w:lang w:val="es-ES" w:eastAsia="en-US"/>
        </w:rPr>
        <w:t xml:space="preserve">en contra de la respuesta otorgada por </w:t>
      </w:r>
      <w:r w:rsidR="00F755E1" w:rsidRPr="008825FB">
        <w:rPr>
          <w:rFonts w:ascii="Palatino Linotype" w:eastAsia="Calibri" w:hAnsi="Palatino Linotype" w:cs="Tahoma"/>
          <w:bCs/>
          <w:sz w:val="22"/>
          <w:szCs w:val="22"/>
          <w:lang w:val="es-ES" w:eastAsia="en-US"/>
        </w:rPr>
        <w:t xml:space="preserve">el </w:t>
      </w:r>
      <w:r w:rsidR="00F755E1" w:rsidRPr="008825FB">
        <w:rPr>
          <w:rFonts w:ascii="Palatino Linotype" w:eastAsia="Calibri" w:hAnsi="Palatino Linotype" w:cs="Tahoma"/>
          <w:b/>
          <w:bCs/>
          <w:sz w:val="22"/>
          <w:szCs w:val="22"/>
          <w:lang w:val="es-ES" w:eastAsia="en-US"/>
        </w:rPr>
        <w:t>Sujeto Obligado</w:t>
      </w:r>
      <w:r w:rsidR="008B0418" w:rsidRPr="008825FB">
        <w:rPr>
          <w:rFonts w:ascii="Palatino Linotype" w:eastAsia="Calibri" w:hAnsi="Palatino Linotype" w:cs="Tahoma"/>
          <w:bCs/>
          <w:sz w:val="22"/>
          <w:szCs w:val="22"/>
          <w:lang w:val="es-ES" w:eastAsia="en-US"/>
        </w:rPr>
        <w:t xml:space="preserve"> </w:t>
      </w:r>
      <w:r w:rsidR="00AA0863" w:rsidRPr="00AA0863">
        <w:rPr>
          <w:rFonts w:ascii="Palatino Linotype" w:eastAsia="Calibri" w:hAnsi="Palatino Linotype" w:cs="Tahoma"/>
          <w:b/>
          <w:bCs/>
          <w:sz w:val="22"/>
          <w:szCs w:val="22"/>
          <w:lang w:val="es-ES" w:eastAsia="en-US"/>
        </w:rPr>
        <w:t>Ayuntamiento de Ecatepec de Morelos</w:t>
      </w:r>
      <w:r w:rsidR="00806E45" w:rsidRPr="008825FB">
        <w:rPr>
          <w:rFonts w:ascii="Palatino Linotype" w:eastAsia="Calibri" w:hAnsi="Palatino Linotype" w:cs="Tahoma"/>
          <w:bCs/>
          <w:sz w:val="22"/>
          <w:szCs w:val="22"/>
          <w:lang w:val="es-ES" w:eastAsia="en-US"/>
        </w:rPr>
        <w:t>, se emite la presente Resolución, con base en lo</w:t>
      </w:r>
      <w:r w:rsidR="008B0418" w:rsidRPr="008825FB">
        <w:rPr>
          <w:rFonts w:ascii="Palatino Linotype" w:eastAsia="Calibri" w:hAnsi="Palatino Linotype" w:cs="Tahoma"/>
          <w:bCs/>
          <w:sz w:val="22"/>
          <w:szCs w:val="22"/>
          <w:lang w:val="es-ES" w:eastAsia="en-US"/>
        </w:rPr>
        <w:t xml:space="preserve">s </w:t>
      </w:r>
      <w:r w:rsidR="008E09AB" w:rsidRPr="008825FB">
        <w:rPr>
          <w:rFonts w:ascii="Palatino Linotype" w:eastAsia="Calibri" w:hAnsi="Palatino Linotype" w:cs="Tahoma"/>
          <w:bCs/>
          <w:sz w:val="22"/>
          <w:szCs w:val="22"/>
          <w:lang w:val="es-ES" w:eastAsia="en-US"/>
        </w:rPr>
        <w:t>siguientes</w:t>
      </w:r>
      <w:r w:rsidR="00806E45" w:rsidRPr="008825FB">
        <w:rPr>
          <w:rFonts w:ascii="Palatino Linotype" w:eastAsia="Calibri" w:hAnsi="Palatino Linotype" w:cs="Tahoma"/>
          <w:bCs/>
          <w:sz w:val="22"/>
          <w:szCs w:val="22"/>
          <w:lang w:val="es-ES" w:eastAsia="en-US"/>
        </w:rPr>
        <w:t>:</w:t>
      </w:r>
    </w:p>
    <w:p w14:paraId="03E318CD" w14:textId="77777777" w:rsidR="00806E45" w:rsidRPr="008825FB"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8825FB" w:rsidRDefault="00C614A6" w:rsidP="00806E45">
      <w:pPr>
        <w:spacing w:line="360" w:lineRule="auto"/>
        <w:ind w:right="-93"/>
        <w:jc w:val="center"/>
        <w:rPr>
          <w:rFonts w:ascii="Palatino Linotype" w:eastAsia="Calibri" w:hAnsi="Palatino Linotype" w:cs="Tahoma"/>
          <w:b/>
          <w:bCs/>
          <w:sz w:val="22"/>
          <w:szCs w:val="22"/>
          <w:lang w:eastAsia="en-US"/>
        </w:rPr>
      </w:pPr>
      <w:r w:rsidRPr="008825FB">
        <w:rPr>
          <w:rFonts w:ascii="Palatino Linotype" w:eastAsia="Calibri" w:hAnsi="Palatino Linotype" w:cs="Tahoma"/>
          <w:b/>
          <w:bCs/>
          <w:sz w:val="22"/>
          <w:szCs w:val="22"/>
          <w:lang w:eastAsia="en-US"/>
        </w:rPr>
        <w:t>ANTECEDENTES</w:t>
      </w:r>
    </w:p>
    <w:p w14:paraId="0A466E4C"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77777777" w:rsidR="00806E45" w:rsidRPr="008825FB" w:rsidRDefault="00806E45" w:rsidP="00D9652C">
      <w:pPr>
        <w:spacing w:line="360" w:lineRule="auto"/>
        <w:jc w:val="both"/>
        <w:rPr>
          <w:rFonts w:ascii="Palatino Linotype" w:eastAsia="Calibri" w:hAnsi="Palatino Linotype" w:cs="Tahoma"/>
          <w:b/>
          <w:bCs/>
          <w:sz w:val="22"/>
          <w:szCs w:val="22"/>
          <w:lang w:eastAsia="en-US"/>
        </w:rPr>
      </w:pPr>
      <w:r w:rsidRPr="008825FB">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8825FB" w:rsidRDefault="00806E45" w:rsidP="00D9652C">
      <w:pPr>
        <w:spacing w:line="360" w:lineRule="auto"/>
        <w:jc w:val="both"/>
        <w:rPr>
          <w:rFonts w:ascii="Palatino Linotype" w:eastAsia="Calibri" w:hAnsi="Palatino Linotype" w:cs="Tahoma"/>
          <w:bCs/>
          <w:sz w:val="22"/>
          <w:szCs w:val="22"/>
          <w:lang w:eastAsia="en-US"/>
        </w:rPr>
      </w:pPr>
    </w:p>
    <w:p w14:paraId="2491B65F" w14:textId="19ACF9FD" w:rsidR="00806E45" w:rsidRPr="008825FB" w:rsidRDefault="00806E45" w:rsidP="00D9652C">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Cs/>
          <w:sz w:val="22"/>
          <w:szCs w:val="22"/>
          <w:lang w:eastAsia="en-US"/>
        </w:rPr>
        <w:t xml:space="preserve">Con fecha </w:t>
      </w:r>
      <w:r w:rsidR="00AA0863">
        <w:rPr>
          <w:rFonts w:ascii="Palatino Linotype" w:eastAsia="Calibri" w:hAnsi="Palatino Linotype" w:cs="Tahoma"/>
          <w:bCs/>
          <w:sz w:val="22"/>
          <w:szCs w:val="22"/>
          <w:lang w:eastAsia="en-US"/>
        </w:rPr>
        <w:t xml:space="preserve"> seis de noviembre </w:t>
      </w:r>
      <w:r w:rsidR="008E09AB" w:rsidRPr="008825FB">
        <w:rPr>
          <w:rFonts w:ascii="Palatino Linotype" w:eastAsia="Calibri" w:hAnsi="Palatino Linotype" w:cs="Tahoma"/>
          <w:bCs/>
          <w:sz w:val="22"/>
          <w:szCs w:val="22"/>
          <w:lang w:eastAsia="en-US"/>
        </w:rPr>
        <w:t>de dos mil dieciocho</w:t>
      </w:r>
      <w:r w:rsidRPr="008825FB">
        <w:rPr>
          <w:rFonts w:ascii="Palatino Linotype" w:eastAsia="Calibri" w:hAnsi="Palatino Linotype" w:cs="Tahoma"/>
          <w:bCs/>
          <w:sz w:val="22"/>
          <w:szCs w:val="22"/>
          <w:lang w:eastAsia="en-US"/>
        </w:rPr>
        <w:t>, mediante el</w:t>
      </w:r>
      <w:r w:rsidRPr="008825FB">
        <w:rPr>
          <w:rFonts w:ascii="Palatino Linotype" w:eastAsia="Calibri" w:hAnsi="Palatino Linotype" w:cs="Tahoma"/>
          <w:bCs/>
          <w:sz w:val="22"/>
          <w:szCs w:val="22"/>
          <w:lang w:val="es-ES" w:eastAsia="en-US"/>
        </w:rPr>
        <w:t xml:space="preserve"> Sistema de Acceso a la Información Mexiquense (SAIMEX), </w:t>
      </w:r>
      <w:r w:rsidR="00C614A6" w:rsidRPr="008825FB">
        <w:rPr>
          <w:rFonts w:ascii="Palatino Linotype" w:eastAsia="Calibri" w:hAnsi="Palatino Linotype" w:cs="Tahoma"/>
          <w:bCs/>
          <w:sz w:val="22"/>
          <w:szCs w:val="22"/>
          <w:lang w:eastAsia="en-US"/>
        </w:rPr>
        <w:t>el</w:t>
      </w:r>
      <w:r w:rsidRPr="008825FB">
        <w:rPr>
          <w:rFonts w:ascii="Palatino Linotype" w:eastAsia="Calibri" w:hAnsi="Palatino Linotype" w:cs="Tahoma"/>
          <w:bCs/>
          <w:sz w:val="22"/>
          <w:szCs w:val="22"/>
          <w:lang w:eastAsia="en-US"/>
        </w:rPr>
        <w:t xml:space="preserve"> </w:t>
      </w:r>
      <w:r w:rsidR="001A1AAB" w:rsidRPr="008825FB">
        <w:rPr>
          <w:rFonts w:ascii="Palatino Linotype" w:eastAsia="Calibri" w:hAnsi="Palatino Linotype" w:cs="Tahoma"/>
          <w:bCs/>
          <w:sz w:val="22"/>
          <w:szCs w:val="22"/>
          <w:lang w:eastAsia="en-US"/>
        </w:rPr>
        <w:t>Particular</w:t>
      </w:r>
      <w:r w:rsidRPr="008825FB">
        <w:rPr>
          <w:rFonts w:ascii="Palatino Linotype" w:eastAsia="Calibri" w:hAnsi="Palatino Linotype" w:cs="Tahoma"/>
          <w:bCs/>
          <w:sz w:val="22"/>
          <w:szCs w:val="22"/>
          <w:lang w:eastAsia="en-US"/>
        </w:rPr>
        <w:t xml:space="preserve"> presentó una solicitud de </w:t>
      </w:r>
      <w:r w:rsidR="00F82119" w:rsidRPr="008825FB">
        <w:rPr>
          <w:rFonts w:ascii="Palatino Linotype" w:eastAsia="Calibri" w:hAnsi="Palatino Linotype" w:cs="Tahoma"/>
          <w:bCs/>
          <w:sz w:val="22"/>
          <w:szCs w:val="22"/>
          <w:lang w:eastAsia="en-US"/>
        </w:rPr>
        <w:t xml:space="preserve">acceso a la </w:t>
      </w:r>
      <w:r w:rsidR="008B0418" w:rsidRPr="008825FB">
        <w:rPr>
          <w:rFonts w:ascii="Palatino Linotype" w:eastAsia="Calibri" w:hAnsi="Palatino Linotype" w:cs="Tahoma"/>
          <w:bCs/>
          <w:sz w:val="22"/>
          <w:szCs w:val="22"/>
          <w:lang w:eastAsia="en-US"/>
        </w:rPr>
        <w:t>información pública</w:t>
      </w:r>
      <w:r w:rsidRPr="008825FB">
        <w:rPr>
          <w:rFonts w:ascii="Palatino Linotype" w:eastAsia="Calibri" w:hAnsi="Palatino Linotype" w:cs="Tahoma"/>
          <w:bCs/>
          <w:sz w:val="22"/>
          <w:szCs w:val="22"/>
          <w:lang w:eastAsia="en-US"/>
        </w:rPr>
        <w:t xml:space="preserve"> ante la Unidad de Transparencia </w:t>
      </w:r>
      <w:r w:rsidR="004B4F2D" w:rsidRPr="008825FB">
        <w:rPr>
          <w:rFonts w:ascii="Palatino Linotype" w:eastAsia="Calibri" w:hAnsi="Palatino Linotype" w:cs="Tahoma"/>
          <w:bCs/>
          <w:sz w:val="22"/>
          <w:szCs w:val="22"/>
          <w:lang w:eastAsia="en-US"/>
        </w:rPr>
        <w:t>de</w:t>
      </w:r>
      <w:r w:rsidR="00AA0863">
        <w:rPr>
          <w:rFonts w:ascii="Palatino Linotype" w:eastAsia="Calibri" w:hAnsi="Palatino Linotype" w:cs="Tahoma"/>
          <w:bCs/>
          <w:sz w:val="22"/>
          <w:szCs w:val="22"/>
          <w:lang w:eastAsia="en-US"/>
        </w:rPr>
        <w:t>l</w:t>
      </w:r>
      <w:r w:rsidR="004B4F2D" w:rsidRPr="008825FB">
        <w:rPr>
          <w:rFonts w:ascii="Palatino Linotype" w:eastAsia="Calibri" w:hAnsi="Palatino Linotype" w:cs="Tahoma"/>
          <w:bCs/>
          <w:sz w:val="22"/>
          <w:szCs w:val="22"/>
          <w:lang w:eastAsia="en-US"/>
        </w:rPr>
        <w:t xml:space="preserve"> </w:t>
      </w:r>
      <w:r w:rsidR="00AA0863" w:rsidRPr="00AA0863">
        <w:rPr>
          <w:rFonts w:ascii="Palatino Linotype" w:eastAsia="Calibri" w:hAnsi="Palatino Linotype" w:cs="Tahoma"/>
          <w:bCs/>
          <w:sz w:val="22"/>
          <w:szCs w:val="22"/>
          <w:lang w:eastAsia="en-US"/>
        </w:rPr>
        <w:t>Ayuntamiento de Ecatepec de Morelos</w:t>
      </w:r>
      <w:r w:rsidRPr="008825FB">
        <w:rPr>
          <w:rFonts w:ascii="Palatino Linotype" w:eastAsia="Calibri" w:hAnsi="Palatino Linotype" w:cs="Tahoma"/>
          <w:bCs/>
          <w:sz w:val="22"/>
          <w:szCs w:val="22"/>
          <w:lang w:eastAsia="en-US"/>
        </w:rPr>
        <w:t xml:space="preserve">, </w:t>
      </w:r>
      <w:r w:rsidR="004C72EF" w:rsidRPr="008825FB">
        <w:rPr>
          <w:rFonts w:ascii="Palatino Linotype" w:eastAsia="Calibri" w:hAnsi="Palatino Linotype" w:cs="Tahoma"/>
          <w:bCs/>
          <w:sz w:val="22"/>
          <w:szCs w:val="22"/>
          <w:lang w:eastAsia="en-US"/>
        </w:rPr>
        <w:t xml:space="preserve">mediante la cual requirió </w:t>
      </w:r>
      <w:r w:rsidRPr="008825FB">
        <w:rPr>
          <w:rFonts w:ascii="Palatino Linotype" w:eastAsia="Calibri" w:hAnsi="Palatino Linotype" w:cs="Tahoma"/>
          <w:bCs/>
          <w:sz w:val="22"/>
          <w:szCs w:val="22"/>
          <w:lang w:eastAsia="en-US"/>
        </w:rPr>
        <w:t>lo siguiente:</w:t>
      </w:r>
    </w:p>
    <w:p w14:paraId="050E199B" w14:textId="77777777" w:rsidR="00806E45" w:rsidRPr="008825FB" w:rsidRDefault="00806E45" w:rsidP="00D9652C">
      <w:pPr>
        <w:spacing w:line="360" w:lineRule="auto"/>
        <w:jc w:val="both"/>
        <w:rPr>
          <w:rFonts w:ascii="Palatino Linotype" w:eastAsia="Calibri" w:hAnsi="Palatino Linotype" w:cs="Tahoma"/>
          <w:bCs/>
          <w:sz w:val="22"/>
          <w:szCs w:val="22"/>
          <w:lang w:eastAsia="en-US"/>
        </w:rPr>
      </w:pPr>
    </w:p>
    <w:p w14:paraId="08F9008A" w14:textId="77777777" w:rsidR="00806E45" w:rsidRPr="008825FB" w:rsidRDefault="00806E45" w:rsidP="00806E45">
      <w:pPr>
        <w:spacing w:line="360" w:lineRule="auto"/>
        <w:ind w:left="567" w:right="567"/>
        <w:jc w:val="both"/>
        <w:rPr>
          <w:rFonts w:ascii="Palatino Linotype" w:eastAsia="Calibri" w:hAnsi="Palatino Linotype" w:cs="Tahoma"/>
          <w:b/>
          <w:bCs/>
          <w:lang w:val="es-ES" w:eastAsia="en-US"/>
        </w:rPr>
      </w:pPr>
      <w:r w:rsidRPr="008825FB">
        <w:rPr>
          <w:rFonts w:ascii="Palatino Linotype" w:eastAsia="Calibri" w:hAnsi="Palatino Linotype" w:cs="Tahoma"/>
          <w:b/>
          <w:bCs/>
          <w:lang w:val="es-ES" w:eastAsia="en-US"/>
        </w:rPr>
        <w:t>DESCRIPCIÓN CLARA Y PRECISA DE LA INFORMACIÓN SOLICITADA</w:t>
      </w:r>
    </w:p>
    <w:p w14:paraId="223D62B5" w14:textId="51B7814E" w:rsidR="004B4F2D" w:rsidRPr="008825FB" w:rsidRDefault="00F5652E" w:rsidP="00806E45">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w:t>
      </w:r>
      <w:r w:rsidR="00AA0863" w:rsidRPr="00AA0863">
        <w:rPr>
          <w:rFonts w:ascii="Palatino Linotype" w:eastAsia="Calibri" w:hAnsi="Palatino Linotype" w:cs="Tahoma"/>
          <w:bCs/>
          <w:lang w:val="es-ES" w:eastAsia="en-US"/>
        </w:rPr>
        <w:t xml:space="preserve">Quiero saber cuándo despidieron al C </w:t>
      </w:r>
      <w:r w:rsidR="00F76E2D" w:rsidRPr="00192696">
        <w:rPr>
          <w:rFonts w:ascii="Palatino Linotype" w:eastAsia="Calibri" w:hAnsi="Palatino Linotype" w:cs="Tahoma"/>
          <w:bCs/>
          <w:highlight w:val="black"/>
          <w:lang w:val="es-ES" w:eastAsia="en-US"/>
        </w:rPr>
        <w:t>XXXXXXXXXXXXXXXXXXXXXXXXXX</w:t>
      </w:r>
      <w:r w:rsidR="00AA0863" w:rsidRPr="00AA0863">
        <w:rPr>
          <w:rFonts w:ascii="Palatino Linotype" w:eastAsia="Calibri" w:hAnsi="Palatino Linotype" w:cs="Tahoma"/>
          <w:bCs/>
          <w:lang w:val="es-ES" w:eastAsia="en-US"/>
        </w:rPr>
        <w:t xml:space="preserve">, que estaba en la </w:t>
      </w:r>
      <w:proofErr w:type="spellStart"/>
      <w:r w:rsidR="00AA0863" w:rsidRPr="00AA0863">
        <w:rPr>
          <w:rFonts w:ascii="Palatino Linotype" w:eastAsia="Calibri" w:hAnsi="Palatino Linotype" w:cs="Tahoma"/>
          <w:bCs/>
          <w:lang w:val="es-ES" w:eastAsia="en-US"/>
        </w:rPr>
        <w:t>Direccion</w:t>
      </w:r>
      <w:proofErr w:type="spellEnd"/>
      <w:r w:rsidR="00AA0863" w:rsidRPr="00AA0863">
        <w:rPr>
          <w:rFonts w:ascii="Palatino Linotype" w:eastAsia="Calibri" w:hAnsi="Palatino Linotype" w:cs="Tahoma"/>
          <w:bCs/>
          <w:lang w:val="es-ES" w:eastAsia="en-US"/>
        </w:rPr>
        <w:t xml:space="preserve"> jurídica</w:t>
      </w:r>
      <w:r>
        <w:rPr>
          <w:rFonts w:ascii="Palatino Linotype" w:eastAsia="Calibri" w:hAnsi="Palatino Linotype" w:cs="Tahoma"/>
          <w:bCs/>
          <w:lang w:val="es-ES" w:eastAsia="en-US"/>
        </w:rPr>
        <w:t xml:space="preserve">” </w:t>
      </w:r>
      <w:r w:rsidRPr="00F5652E">
        <w:rPr>
          <w:rFonts w:ascii="Palatino Linotype" w:eastAsia="Calibri" w:hAnsi="Palatino Linotype" w:cs="Tahoma"/>
          <w:bCs/>
          <w:i/>
          <w:lang w:val="es-ES" w:eastAsia="en-US"/>
        </w:rPr>
        <w:t>(Sic.)</w:t>
      </w:r>
    </w:p>
    <w:p w14:paraId="1942C8C6" w14:textId="77777777" w:rsidR="001F4C5C" w:rsidRDefault="001F4C5C" w:rsidP="00806E45">
      <w:pPr>
        <w:spacing w:line="360" w:lineRule="auto"/>
        <w:ind w:left="567" w:right="567"/>
        <w:jc w:val="both"/>
        <w:rPr>
          <w:rFonts w:ascii="Palatino Linotype" w:eastAsia="Calibri" w:hAnsi="Palatino Linotype" w:cs="Tahoma"/>
          <w:b/>
          <w:bCs/>
          <w:lang w:val="es-ES" w:eastAsia="en-US"/>
        </w:rPr>
      </w:pPr>
    </w:p>
    <w:p w14:paraId="61F0EB71" w14:textId="77777777" w:rsidR="00806E45" w:rsidRPr="008825FB" w:rsidRDefault="00806E45" w:rsidP="00806E45">
      <w:pPr>
        <w:spacing w:line="360" w:lineRule="auto"/>
        <w:ind w:left="567" w:right="567"/>
        <w:jc w:val="both"/>
        <w:rPr>
          <w:rFonts w:ascii="Palatino Linotype" w:eastAsia="Calibri" w:hAnsi="Palatino Linotype" w:cs="Tahoma"/>
          <w:bCs/>
          <w:lang w:val="es-ES" w:eastAsia="en-US"/>
        </w:rPr>
      </w:pPr>
      <w:r w:rsidRPr="008825FB">
        <w:rPr>
          <w:rFonts w:ascii="Palatino Linotype" w:eastAsia="Calibri" w:hAnsi="Palatino Linotype" w:cs="Tahoma"/>
          <w:b/>
          <w:bCs/>
          <w:lang w:val="es-ES" w:eastAsia="en-US"/>
        </w:rPr>
        <w:t>MODALIDAD DE ENTREGA</w:t>
      </w:r>
    </w:p>
    <w:p w14:paraId="728536B9" w14:textId="77777777" w:rsidR="00806E45" w:rsidRDefault="00C614A6" w:rsidP="00806E45">
      <w:pPr>
        <w:spacing w:line="360" w:lineRule="auto"/>
        <w:ind w:left="567" w:right="567"/>
        <w:jc w:val="both"/>
        <w:rPr>
          <w:rFonts w:ascii="Palatino Linotype" w:eastAsia="Calibri" w:hAnsi="Palatino Linotype" w:cs="Tahoma"/>
          <w:bCs/>
          <w:lang w:val="es-ES" w:eastAsia="en-US"/>
        </w:rPr>
      </w:pPr>
      <w:r w:rsidRPr="008825FB">
        <w:rPr>
          <w:rFonts w:ascii="Palatino Linotype" w:eastAsia="Calibri" w:hAnsi="Palatino Linotype" w:cs="Tahoma"/>
          <w:bCs/>
          <w:lang w:val="es-ES" w:eastAsia="en-US"/>
        </w:rPr>
        <w:t>A través del SAIMEX</w:t>
      </w:r>
      <w:r w:rsidR="005726B1" w:rsidRPr="008825FB">
        <w:rPr>
          <w:rFonts w:ascii="Palatino Linotype" w:eastAsia="Calibri" w:hAnsi="Palatino Linotype" w:cs="Tahoma"/>
          <w:bCs/>
          <w:lang w:val="es-ES" w:eastAsia="en-US"/>
        </w:rPr>
        <w:t>.</w:t>
      </w:r>
    </w:p>
    <w:p w14:paraId="63C14EEC" w14:textId="77777777" w:rsidR="00AA0863" w:rsidRPr="008825FB" w:rsidRDefault="00AA0863" w:rsidP="00806E45">
      <w:pPr>
        <w:spacing w:line="360" w:lineRule="auto"/>
        <w:ind w:left="567" w:right="567"/>
        <w:jc w:val="both"/>
        <w:rPr>
          <w:rFonts w:ascii="Palatino Linotype" w:eastAsia="Calibri" w:hAnsi="Palatino Linotype" w:cs="Tahoma"/>
          <w:bCs/>
          <w:lang w:val="es-ES" w:eastAsia="en-US"/>
        </w:rPr>
      </w:pPr>
    </w:p>
    <w:p w14:paraId="2A0A1C4C" w14:textId="3B886EE4" w:rsidR="00806E45" w:rsidRPr="00AA0863" w:rsidRDefault="00150361" w:rsidP="00AA0863">
      <w:pPr>
        <w:pStyle w:val="Sinespaciado"/>
        <w:ind w:left="0"/>
        <w:rPr>
          <w:rFonts w:ascii="Palatino Linotype" w:hAnsi="Palatino Linotype"/>
          <w:b/>
          <w:sz w:val="22"/>
          <w:szCs w:val="22"/>
          <w:lang w:val="es-ES" w:eastAsia="en-US"/>
        </w:rPr>
      </w:pPr>
      <w:r w:rsidRPr="00AA0863">
        <w:rPr>
          <w:rFonts w:ascii="Palatino Linotype" w:hAnsi="Palatino Linotype"/>
          <w:b/>
          <w:sz w:val="22"/>
          <w:szCs w:val="22"/>
          <w:lang w:val="es-ES" w:eastAsia="en-US"/>
        </w:rPr>
        <w:lastRenderedPageBreak/>
        <w:t>I</w:t>
      </w:r>
      <w:r w:rsidR="00F5652E" w:rsidRPr="00AA0863">
        <w:rPr>
          <w:rFonts w:ascii="Palatino Linotype" w:hAnsi="Palatino Linotype"/>
          <w:b/>
          <w:sz w:val="22"/>
          <w:szCs w:val="22"/>
          <w:lang w:val="es-ES" w:eastAsia="en-US"/>
        </w:rPr>
        <w:t>I</w:t>
      </w:r>
      <w:r w:rsidR="00806E45" w:rsidRPr="00AA0863">
        <w:rPr>
          <w:rFonts w:ascii="Palatino Linotype" w:hAnsi="Palatino Linotype"/>
          <w:b/>
          <w:sz w:val="22"/>
          <w:szCs w:val="22"/>
          <w:lang w:val="es-ES" w:eastAsia="en-US"/>
        </w:rPr>
        <w:t xml:space="preserve">. Respuesta del </w:t>
      </w:r>
      <w:r w:rsidR="001A1AAB" w:rsidRPr="00AA0863">
        <w:rPr>
          <w:rFonts w:ascii="Palatino Linotype" w:hAnsi="Palatino Linotype"/>
          <w:b/>
          <w:sz w:val="22"/>
          <w:szCs w:val="22"/>
          <w:lang w:val="es-ES" w:eastAsia="en-US"/>
        </w:rPr>
        <w:t>Sujeto Obligado</w:t>
      </w:r>
      <w:r w:rsidR="00806E45" w:rsidRPr="00AA0863">
        <w:rPr>
          <w:rFonts w:ascii="Palatino Linotype" w:hAnsi="Palatino Linotype"/>
          <w:b/>
          <w:sz w:val="22"/>
          <w:szCs w:val="22"/>
          <w:lang w:val="es-ES" w:eastAsia="en-US"/>
        </w:rPr>
        <w:t>.</w:t>
      </w:r>
    </w:p>
    <w:p w14:paraId="60EC6540"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p>
    <w:p w14:paraId="67F539B0" w14:textId="3062B3B3" w:rsidR="00806E45" w:rsidRPr="008825FB" w:rsidRDefault="00806E45"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 xml:space="preserve">Con fecha </w:t>
      </w:r>
      <w:r w:rsidR="00AA0863">
        <w:rPr>
          <w:rFonts w:ascii="Palatino Linotype" w:eastAsia="Calibri" w:hAnsi="Palatino Linotype" w:cs="Tahoma"/>
          <w:bCs/>
          <w:sz w:val="22"/>
          <w:szCs w:val="22"/>
          <w:lang w:val="es-ES" w:eastAsia="en-US"/>
        </w:rPr>
        <w:t>veintiuno de noviembre de</w:t>
      </w:r>
      <w:r w:rsidRPr="008825FB">
        <w:rPr>
          <w:rFonts w:ascii="Palatino Linotype" w:eastAsia="Calibri" w:hAnsi="Palatino Linotype" w:cs="Tahoma"/>
          <w:bCs/>
          <w:sz w:val="22"/>
          <w:szCs w:val="22"/>
          <w:lang w:val="es-ES" w:eastAsia="en-US"/>
        </w:rPr>
        <w:t xml:space="preserve"> dos mil dieciocho, mediante el Sistema de Acceso a la Información Mexiquense (SAIMEX), la Unidad de Transparencia </w:t>
      </w:r>
      <w:r w:rsidR="00AA0863" w:rsidRPr="00AA0863">
        <w:rPr>
          <w:rFonts w:ascii="Palatino Linotype" w:eastAsia="Calibri" w:hAnsi="Palatino Linotype" w:cs="Tahoma"/>
          <w:bCs/>
          <w:sz w:val="22"/>
          <w:szCs w:val="22"/>
          <w:lang w:val="es-ES" w:eastAsia="en-US"/>
        </w:rPr>
        <w:t>del Ayuntamiento de Ecatepec de Morelos</w:t>
      </w:r>
      <w:r w:rsidR="00732341" w:rsidRPr="008825FB">
        <w:rPr>
          <w:rFonts w:ascii="Palatino Linotype" w:eastAsia="Calibri" w:hAnsi="Palatino Linotype" w:cs="Tahoma"/>
          <w:bCs/>
          <w:sz w:val="22"/>
          <w:szCs w:val="22"/>
          <w:lang w:val="es-ES" w:eastAsia="en-US"/>
        </w:rPr>
        <w:t xml:space="preserve"> </w:t>
      </w:r>
      <w:r w:rsidR="00C614A6" w:rsidRPr="008825FB">
        <w:rPr>
          <w:rFonts w:ascii="Palatino Linotype" w:eastAsia="Calibri" w:hAnsi="Palatino Linotype" w:cs="Tahoma"/>
          <w:bCs/>
          <w:sz w:val="22"/>
          <w:szCs w:val="22"/>
          <w:lang w:val="es-ES" w:eastAsia="en-US"/>
        </w:rPr>
        <w:t xml:space="preserve">notificó al </w:t>
      </w:r>
      <w:r w:rsidR="001A1AAB" w:rsidRPr="008825FB">
        <w:rPr>
          <w:rFonts w:ascii="Palatino Linotype" w:eastAsia="Calibri" w:hAnsi="Palatino Linotype" w:cs="Tahoma"/>
          <w:bCs/>
          <w:sz w:val="22"/>
          <w:szCs w:val="22"/>
          <w:lang w:val="es-ES" w:eastAsia="en-US"/>
        </w:rPr>
        <w:t>Particular</w:t>
      </w:r>
      <w:r w:rsidRPr="008825FB">
        <w:rPr>
          <w:rFonts w:ascii="Palatino Linotype" w:eastAsia="Calibri" w:hAnsi="Palatino Linotype" w:cs="Tahoma"/>
          <w:bCs/>
          <w:sz w:val="22"/>
          <w:szCs w:val="22"/>
          <w:lang w:val="es-ES" w:eastAsia="en-US"/>
        </w:rPr>
        <w:t xml:space="preserve"> la respuesta a su solicitud de acceso a la información, en los términos siguientes:</w:t>
      </w:r>
    </w:p>
    <w:p w14:paraId="45B3154A"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p>
    <w:p w14:paraId="4268DABE" w14:textId="77777777" w:rsidR="00AA0863" w:rsidRDefault="00AA0863" w:rsidP="00AA0863">
      <w:pPr>
        <w:spacing w:line="360" w:lineRule="auto"/>
        <w:ind w:left="567" w:right="539"/>
        <w:jc w:val="both"/>
        <w:rPr>
          <w:rFonts w:ascii="Palatino Linotype" w:eastAsia="Calibri" w:hAnsi="Palatino Linotype" w:cs="Tahoma"/>
          <w:bCs/>
          <w:lang w:val="es-ES" w:eastAsia="en-US"/>
        </w:rPr>
      </w:pPr>
      <w:r w:rsidRPr="00AA0863">
        <w:rPr>
          <w:rFonts w:ascii="Palatino Linotype" w:eastAsia="Calibri" w:hAnsi="Palatino Linotype" w:cs="Tahoma"/>
          <w:bCs/>
          <w:lang w:val="es-ES"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EF53DE" w14:textId="77777777" w:rsidR="00AA0863" w:rsidRPr="00AA0863" w:rsidRDefault="00AA0863" w:rsidP="00AA0863">
      <w:pPr>
        <w:spacing w:line="360" w:lineRule="auto"/>
        <w:ind w:left="567" w:right="539"/>
        <w:jc w:val="both"/>
        <w:rPr>
          <w:rFonts w:ascii="Palatino Linotype" w:eastAsia="Calibri" w:hAnsi="Palatino Linotype" w:cs="Tahoma"/>
          <w:bCs/>
          <w:lang w:val="es-ES" w:eastAsia="en-US"/>
        </w:rPr>
      </w:pPr>
    </w:p>
    <w:p w14:paraId="2682FE12" w14:textId="72CBD50C" w:rsidR="00AA0863" w:rsidRDefault="00AA0863" w:rsidP="00AA0863">
      <w:pPr>
        <w:spacing w:line="360" w:lineRule="auto"/>
        <w:ind w:left="567" w:right="539"/>
        <w:jc w:val="both"/>
        <w:rPr>
          <w:rFonts w:ascii="Palatino Linotype" w:eastAsia="Calibri" w:hAnsi="Palatino Linotype" w:cs="Tahoma"/>
          <w:bCs/>
          <w:lang w:val="es-ES" w:eastAsia="en-US"/>
        </w:rPr>
      </w:pPr>
      <w:r w:rsidRPr="00AA0863">
        <w:rPr>
          <w:rFonts w:ascii="Palatino Linotype" w:eastAsia="Calibri" w:hAnsi="Palatino Linotype" w:cs="Tahoma"/>
          <w:bCs/>
          <w:lang w:val="es-ES" w:eastAsia="en-US"/>
        </w:rPr>
        <w:t>Con fundamento en lo dispuesto por el artículo 12 de la Ley de Transparencia y Acceso a la Información Pública del Estado de México y Municipios y en atención a la Solicitud de Información 00436/ECATEPEC/IP/2018, ingresadas a través del Sistema de Acceso a la Información Mexiquense (SAIMEX), misma que a la letra dice: “Quie</w:t>
      </w:r>
      <w:r>
        <w:rPr>
          <w:rFonts w:ascii="Palatino Linotype" w:eastAsia="Calibri" w:hAnsi="Palatino Linotype" w:cs="Tahoma"/>
          <w:bCs/>
          <w:lang w:val="es-ES" w:eastAsia="en-US"/>
        </w:rPr>
        <w:t xml:space="preserve">ro saber cuándo despidieron al </w:t>
      </w:r>
      <w:r w:rsidRPr="00AA0863">
        <w:rPr>
          <w:rFonts w:ascii="Palatino Linotype" w:eastAsia="Calibri" w:hAnsi="Palatino Linotype" w:cs="Tahoma"/>
          <w:bCs/>
          <w:i/>
          <w:lang w:val="es-ES" w:eastAsia="en-US"/>
        </w:rPr>
        <w:t>[téngase la reproducción del nombre],</w:t>
      </w:r>
      <w:r w:rsidRPr="00AA0863">
        <w:rPr>
          <w:rFonts w:ascii="Palatino Linotype" w:eastAsia="Calibri" w:hAnsi="Palatino Linotype" w:cs="Tahoma"/>
          <w:bCs/>
          <w:lang w:val="es-ES" w:eastAsia="en-US"/>
        </w:rPr>
        <w:t xml:space="preserve"> que estaba en la </w:t>
      </w:r>
      <w:proofErr w:type="spellStart"/>
      <w:r w:rsidRPr="00AA0863">
        <w:rPr>
          <w:rFonts w:ascii="Palatino Linotype" w:eastAsia="Calibri" w:hAnsi="Palatino Linotype" w:cs="Tahoma"/>
          <w:bCs/>
          <w:lang w:val="es-ES" w:eastAsia="en-US"/>
        </w:rPr>
        <w:t>Direccion</w:t>
      </w:r>
      <w:proofErr w:type="spellEnd"/>
      <w:r w:rsidRPr="00AA0863">
        <w:rPr>
          <w:rFonts w:ascii="Palatino Linotype" w:eastAsia="Calibri" w:hAnsi="Palatino Linotype" w:cs="Tahoma"/>
          <w:bCs/>
          <w:lang w:val="es-ES" w:eastAsia="en-US"/>
        </w:rPr>
        <w:t xml:space="preserve"> jurídica” Por lo que al respecto, le hago llegar la respuesta emitida por la Subdirección de Recursos Humanos: “Al respect</w:t>
      </w:r>
      <w:r>
        <w:rPr>
          <w:rFonts w:ascii="Palatino Linotype" w:eastAsia="Calibri" w:hAnsi="Palatino Linotype" w:cs="Tahoma"/>
          <w:bCs/>
          <w:lang w:val="es-ES" w:eastAsia="en-US"/>
        </w:rPr>
        <w:t xml:space="preserve">o me permito informarle que el </w:t>
      </w:r>
      <w:r w:rsidRPr="00AA0863">
        <w:rPr>
          <w:rFonts w:ascii="Palatino Linotype" w:eastAsia="Calibri" w:hAnsi="Palatino Linotype" w:cs="Tahoma"/>
          <w:bCs/>
          <w:i/>
          <w:lang w:val="es-ES" w:eastAsia="en-US"/>
        </w:rPr>
        <w:t>[téngase la reproducción del nombre]</w:t>
      </w:r>
      <w:r w:rsidRPr="00AA0863">
        <w:rPr>
          <w:rFonts w:ascii="Palatino Linotype" w:eastAsia="Calibri" w:hAnsi="Palatino Linotype" w:cs="Tahoma"/>
          <w:bCs/>
          <w:lang w:val="es-ES" w:eastAsia="en-US"/>
        </w:rPr>
        <w:t xml:space="preserve"> actualmente no labora en este H. Ayuntamiento, en tal virtud, no se está en posibilidades de proporcionar la información solicitada, por tratarse de información relativa a un particular, lo que se hace de su conocimiento para los efectos a que haya lugar”</w:t>
      </w:r>
      <w:r w:rsidR="00BE5FBE">
        <w:rPr>
          <w:rFonts w:ascii="Palatino Linotype" w:eastAsia="Calibri" w:hAnsi="Palatino Linotype" w:cs="Tahoma"/>
          <w:bCs/>
          <w:lang w:val="es-ES" w:eastAsia="en-US"/>
        </w:rPr>
        <w:t xml:space="preserve"> (Sic)</w:t>
      </w:r>
    </w:p>
    <w:p w14:paraId="7FC38946" w14:textId="77777777" w:rsidR="00AA0863" w:rsidRDefault="00AA0863" w:rsidP="00AA0863">
      <w:pPr>
        <w:spacing w:line="360" w:lineRule="auto"/>
        <w:ind w:right="539"/>
        <w:jc w:val="both"/>
        <w:rPr>
          <w:rFonts w:ascii="Palatino Linotype" w:eastAsia="Calibri" w:hAnsi="Palatino Linotype" w:cs="Tahoma"/>
          <w:bCs/>
          <w:lang w:val="es-ES" w:eastAsia="en-US"/>
        </w:rPr>
      </w:pPr>
    </w:p>
    <w:p w14:paraId="7125DEDB" w14:textId="3AE9D1FF" w:rsidR="00150361" w:rsidRPr="00AA0863" w:rsidRDefault="00732341" w:rsidP="00AA0863">
      <w:pPr>
        <w:spacing w:line="360" w:lineRule="auto"/>
        <w:ind w:right="539"/>
        <w:jc w:val="both"/>
        <w:rPr>
          <w:rFonts w:ascii="Palatino Linotype" w:eastAsia="Calibri" w:hAnsi="Palatino Linotype" w:cs="Tahoma"/>
          <w:bCs/>
          <w:sz w:val="22"/>
          <w:szCs w:val="22"/>
          <w:lang w:val="es-ES" w:eastAsia="en-US"/>
        </w:rPr>
      </w:pPr>
      <w:r w:rsidRPr="00AA0863">
        <w:rPr>
          <w:rFonts w:ascii="Palatino Linotype" w:eastAsia="Calibri" w:hAnsi="Palatino Linotype" w:cs="Tahoma"/>
          <w:bCs/>
          <w:sz w:val="22"/>
          <w:szCs w:val="22"/>
          <w:lang w:val="es-ES" w:eastAsia="en-US"/>
        </w:rPr>
        <w:t>A la notificación en comento</w:t>
      </w:r>
      <w:r w:rsidR="00BE5FBE">
        <w:rPr>
          <w:rFonts w:ascii="Palatino Linotype" w:eastAsia="Calibri" w:hAnsi="Palatino Linotype" w:cs="Tahoma"/>
          <w:bCs/>
          <w:sz w:val="22"/>
          <w:szCs w:val="22"/>
          <w:lang w:val="es-ES" w:eastAsia="en-US"/>
        </w:rPr>
        <w:t xml:space="preserve"> el </w:t>
      </w:r>
      <w:r w:rsidR="00BE5FBE" w:rsidRPr="00AA0863">
        <w:rPr>
          <w:rFonts w:ascii="Palatino Linotype" w:eastAsia="Calibri" w:hAnsi="Palatino Linotype" w:cs="Tahoma"/>
          <w:bCs/>
          <w:sz w:val="22"/>
          <w:szCs w:val="22"/>
          <w:lang w:val="es-ES" w:eastAsia="en-US"/>
        </w:rPr>
        <w:t xml:space="preserve">Ayuntamiento de Ecatepec de Morelos </w:t>
      </w:r>
      <w:r w:rsidR="00150361" w:rsidRPr="00AA0863">
        <w:rPr>
          <w:rFonts w:ascii="Palatino Linotype" w:eastAsia="Calibri" w:hAnsi="Palatino Linotype" w:cs="Tahoma"/>
          <w:bCs/>
          <w:sz w:val="22"/>
          <w:szCs w:val="22"/>
          <w:lang w:val="es-ES" w:eastAsia="en-US"/>
        </w:rPr>
        <w:t>adjuntó los documentos siguientes:</w:t>
      </w:r>
    </w:p>
    <w:p w14:paraId="5C1FE28E" w14:textId="77777777" w:rsidR="00150361" w:rsidRPr="00AA0863" w:rsidRDefault="00150361" w:rsidP="00D9652C">
      <w:pPr>
        <w:spacing w:line="360" w:lineRule="auto"/>
        <w:jc w:val="both"/>
        <w:rPr>
          <w:rFonts w:ascii="Palatino Linotype" w:eastAsia="Calibri" w:hAnsi="Palatino Linotype" w:cs="Tahoma"/>
          <w:bCs/>
          <w:sz w:val="22"/>
          <w:szCs w:val="22"/>
          <w:lang w:val="es-ES" w:eastAsia="en-US"/>
        </w:rPr>
      </w:pPr>
    </w:p>
    <w:p w14:paraId="6FD79C0C" w14:textId="751C2B57" w:rsidR="00D65B6C" w:rsidRPr="00AA0863" w:rsidRDefault="00732341" w:rsidP="00D9652C">
      <w:pPr>
        <w:spacing w:line="360" w:lineRule="auto"/>
        <w:jc w:val="both"/>
        <w:rPr>
          <w:rFonts w:ascii="Palatino Linotype" w:eastAsia="Calibri" w:hAnsi="Palatino Linotype" w:cs="Tahoma"/>
          <w:bCs/>
          <w:sz w:val="22"/>
          <w:szCs w:val="22"/>
          <w:lang w:val="es-ES" w:eastAsia="en-US"/>
        </w:rPr>
      </w:pPr>
      <w:r w:rsidRPr="00AA0863">
        <w:rPr>
          <w:rFonts w:ascii="Palatino Linotype" w:eastAsia="Calibri" w:hAnsi="Palatino Linotype" w:cs="Tahoma"/>
          <w:b/>
          <w:bCs/>
          <w:sz w:val="22"/>
          <w:szCs w:val="22"/>
          <w:lang w:val="es-ES" w:eastAsia="en-US"/>
        </w:rPr>
        <w:lastRenderedPageBreak/>
        <w:t>1.</w:t>
      </w:r>
      <w:r w:rsidRPr="00AA0863">
        <w:rPr>
          <w:rFonts w:ascii="Palatino Linotype" w:eastAsia="Calibri" w:hAnsi="Palatino Linotype" w:cs="Tahoma"/>
          <w:bCs/>
          <w:sz w:val="22"/>
          <w:szCs w:val="22"/>
          <w:lang w:val="es-ES" w:eastAsia="en-US"/>
        </w:rPr>
        <w:t xml:space="preserve"> Oficio </w:t>
      </w:r>
      <w:r w:rsidR="00BE5FBE">
        <w:rPr>
          <w:rFonts w:ascii="Palatino Linotype" w:eastAsia="Calibri" w:hAnsi="Palatino Linotype" w:cs="Tahoma"/>
          <w:bCs/>
          <w:sz w:val="22"/>
          <w:szCs w:val="22"/>
          <w:lang w:val="es-ES" w:eastAsia="en-US"/>
        </w:rPr>
        <w:t xml:space="preserve">sin </w:t>
      </w:r>
      <w:r w:rsidRPr="00AA0863">
        <w:rPr>
          <w:rFonts w:ascii="Palatino Linotype" w:eastAsia="Calibri" w:hAnsi="Palatino Linotype" w:cs="Tahoma"/>
          <w:bCs/>
          <w:sz w:val="22"/>
          <w:szCs w:val="22"/>
          <w:lang w:val="es-ES" w:eastAsia="en-US"/>
        </w:rPr>
        <w:t xml:space="preserve">número, de fecha </w:t>
      </w:r>
      <w:r w:rsidR="00BE5FBE">
        <w:rPr>
          <w:rFonts w:ascii="Palatino Linotype" w:eastAsia="Calibri" w:hAnsi="Palatino Linotype" w:cs="Tahoma"/>
          <w:bCs/>
          <w:sz w:val="22"/>
          <w:szCs w:val="22"/>
          <w:lang w:val="es-ES" w:eastAsia="en-US"/>
        </w:rPr>
        <w:t>veintidós de noviembre</w:t>
      </w:r>
      <w:r w:rsidRPr="00AA0863">
        <w:rPr>
          <w:rFonts w:ascii="Palatino Linotype" w:eastAsia="Calibri" w:hAnsi="Palatino Linotype" w:cs="Tahoma"/>
          <w:bCs/>
          <w:sz w:val="22"/>
          <w:szCs w:val="22"/>
          <w:lang w:val="es-ES" w:eastAsia="en-US"/>
        </w:rPr>
        <w:t xml:space="preserve"> de dos mil dieciocho, </w:t>
      </w:r>
      <w:r w:rsidR="00690C8C" w:rsidRPr="00AA0863">
        <w:rPr>
          <w:rFonts w:ascii="Palatino Linotype" w:eastAsia="Calibri" w:hAnsi="Palatino Linotype" w:cs="Tahoma"/>
          <w:bCs/>
          <w:sz w:val="22"/>
          <w:szCs w:val="22"/>
          <w:lang w:val="es-ES" w:eastAsia="en-US"/>
        </w:rPr>
        <w:t xml:space="preserve">dirigido </w:t>
      </w:r>
      <w:r w:rsidR="00BE5FBE">
        <w:rPr>
          <w:rFonts w:ascii="Palatino Linotype" w:eastAsia="Calibri" w:hAnsi="Palatino Linotype" w:cs="Tahoma"/>
          <w:bCs/>
          <w:sz w:val="22"/>
          <w:szCs w:val="22"/>
          <w:lang w:val="es-ES" w:eastAsia="en-US"/>
        </w:rPr>
        <w:t xml:space="preserve">al solicitante y signado por el Encargo del Despacho de la Unidad de Transparencia, mediante el cual informa la respuesta proporcionada por la Subdirección de Recursos Humanos. </w:t>
      </w:r>
    </w:p>
    <w:p w14:paraId="463252E5" w14:textId="77777777" w:rsidR="00732341" w:rsidRPr="008825FB" w:rsidRDefault="00732341" w:rsidP="00A833DA">
      <w:pPr>
        <w:spacing w:line="360" w:lineRule="auto"/>
        <w:jc w:val="both"/>
        <w:rPr>
          <w:rFonts w:ascii="Palatino Linotype" w:eastAsia="Calibri" w:hAnsi="Palatino Linotype" w:cs="Tahoma"/>
          <w:bCs/>
          <w:sz w:val="22"/>
          <w:szCs w:val="22"/>
          <w:lang w:val="es-ES" w:eastAsia="en-US"/>
        </w:rPr>
      </w:pPr>
    </w:p>
    <w:p w14:paraId="13A2F3C2" w14:textId="0481ECF3" w:rsidR="00732341" w:rsidRPr="008825FB" w:rsidRDefault="00690C8C"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
          <w:bCs/>
          <w:sz w:val="22"/>
          <w:szCs w:val="22"/>
          <w:lang w:val="es-ES" w:eastAsia="en-US"/>
        </w:rPr>
        <w:t xml:space="preserve">2. </w:t>
      </w:r>
      <w:r w:rsidRPr="008825FB">
        <w:rPr>
          <w:rFonts w:ascii="Palatino Linotype" w:eastAsia="Calibri" w:hAnsi="Palatino Linotype" w:cs="Tahoma"/>
          <w:bCs/>
          <w:sz w:val="22"/>
          <w:szCs w:val="22"/>
          <w:lang w:val="es-ES" w:eastAsia="en-US"/>
        </w:rPr>
        <w:t>Oficio</w:t>
      </w:r>
      <w:r w:rsidR="002473C9" w:rsidRPr="008825FB">
        <w:rPr>
          <w:rFonts w:ascii="Palatino Linotype" w:eastAsia="Calibri" w:hAnsi="Palatino Linotype" w:cs="Tahoma"/>
          <w:bCs/>
          <w:sz w:val="22"/>
          <w:szCs w:val="22"/>
          <w:lang w:val="es-ES" w:eastAsia="en-US"/>
        </w:rPr>
        <w:t xml:space="preserve"> número</w:t>
      </w:r>
      <w:r w:rsidR="00BE5FBE">
        <w:rPr>
          <w:rFonts w:ascii="Palatino Linotype" w:eastAsia="Calibri" w:hAnsi="Palatino Linotype" w:cs="Tahoma"/>
          <w:b/>
          <w:bCs/>
          <w:sz w:val="22"/>
          <w:szCs w:val="22"/>
          <w:lang w:val="es-ES" w:eastAsia="en-US"/>
        </w:rPr>
        <w:t xml:space="preserve"> SRH/DDP/1341/2018</w:t>
      </w:r>
      <w:r w:rsidR="005E4CBC">
        <w:rPr>
          <w:rFonts w:ascii="Palatino Linotype" w:eastAsia="Calibri" w:hAnsi="Palatino Linotype" w:cs="Tahoma"/>
          <w:bCs/>
          <w:sz w:val="22"/>
          <w:szCs w:val="22"/>
          <w:lang w:val="es-ES" w:eastAsia="en-US"/>
        </w:rPr>
        <w:t xml:space="preserve">, de fecha </w:t>
      </w:r>
      <w:r w:rsidR="00BE5FBE">
        <w:rPr>
          <w:rFonts w:ascii="Palatino Linotype" w:eastAsia="Calibri" w:hAnsi="Palatino Linotype" w:cs="Tahoma"/>
          <w:bCs/>
          <w:sz w:val="22"/>
          <w:szCs w:val="22"/>
          <w:lang w:val="es-ES" w:eastAsia="en-US"/>
        </w:rPr>
        <w:t xml:space="preserve">quince de noviembre </w:t>
      </w:r>
      <w:r w:rsidR="002473C9" w:rsidRPr="008825FB">
        <w:rPr>
          <w:rFonts w:ascii="Palatino Linotype" w:eastAsia="Calibri" w:hAnsi="Palatino Linotype" w:cs="Tahoma"/>
          <w:bCs/>
          <w:sz w:val="22"/>
          <w:szCs w:val="22"/>
          <w:lang w:val="es-ES" w:eastAsia="en-US"/>
        </w:rPr>
        <w:t>de dos mil dieciocho, dirigido al</w:t>
      </w:r>
      <w:r w:rsidR="00BE5FBE" w:rsidRPr="00BE5FBE">
        <w:rPr>
          <w:rFonts w:ascii="Palatino Linotype" w:eastAsia="Calibri" w:hAnsi="Palatino Linotype" w:cs="Tahoma"/>
          <w:bCs/>
          <w:sz w:val="22"/>
          <w:szCs w:val="22"/>
          <w:lang w:val="es-ES" w:eastAsia="en-US"/>
        </w:rPr>
        <w:t xml:space="preserve"> </w:t>
      </w:r>
      <w:r w:rsidR="00BE5FBE">
        <w:rPr>
          <w:rFonts w:ascii="Palatino Linotype" w:eastAsia="Calibri" w:hAnsi="Palatino Linotype" w:cs="Tahoma"/>
          <w:bCs/>
          <w:sz w:val="22"/>
          <w:szCs w:val="22"/>
          <w:lang w:val="es-ES" w:eastAsia="en-US"/>
        </w:rPr>
        <w:t>Encargo del Despacho de la Unidad de Transparencia</w:t>
      </w:r>
      <w:r w:rsidR="00BE5FBE" w:rsidRPr="008825FB">
        <w:rPr>
          <w:rFonts w:ascii="Palatino Linotype" w:eastAsia="Calibri" w:hAnsi="Palatino Linotype" w:cs="Tahoma"/>
          <w:bCs/>
          <w:sz w:val="22"/>
          <w:szCs w:val="22"/>
          <w:lang w:val="es-ES" w:eastAsia="en-US"/>
        </w:rPr>
        <w:t xml:space="preserve"> </w:t>
      </w:r>
      <w:r w:rsidR="002473C9" w:rsidRPr="008825FB">
        <w:rPr>
          <w:rFonts w:ascii="Palatino Linotype" w:eastAsia="Calibri" w:hAnsi="Palatino Linotype" w:cs="Tahoma"/>
          <w:bCs/>
          <w:sz w:val="22"/>
          <w:szCs w:val="22"/>
          <w:lang w:val="es-ES" w:eastAsia="en-US"/>
        </w:rPr>
        <w:t>y signado por la</w:t>
      </w:r>
      <w:r w:rsidR="00BE5FBE">
        <w:rPr>
          <w:rFonts w:ascii="Palatino Linotype" w:eastAsia="Calibri" w:hAnsi="Palatino Linotype" w:cs="Tahoma"/>
          <w:bCs/>
          <w:sz w:val="22"/>
          <w:szCs w:val="22"/>
          <w:lang w:val="es-ES" w:eastAsia="en-US"/>
        </w:rPr>
        <w:t xml:space="preserve"> Encargada de la Subdirección de </w:t>
      </w:r>
      <w:r w:rsidR="002213D5">
        <w:rPr>
          <w:rFonts w:ascii="Palatino Linotype" w:eastAsia="Calibri" w:hAnsi="Palatino Linotype" w:cs="Tahoma"/>
          <w:bCs/>
          <w:sz w:val="22"/>
          <w:szCs w:val="22"/>
          <w:lang w:val="es-ES" w:eastAsia="en-US"/>
        </w:rPr>
        <w:t>R</w:t>
      </w:r>
      <w:r w:rsidR="00BE5FBE">
        <w:rPr>
          <w:rFonts w:ascii="Palatino Linotype" w:eastAsia="Calibri" w:hAnsi="Palatino Linotype" w:cs="Tahoma"/>
          <w:bCs/>
          <w:sz w:val="22"/>
          <w:szCs w:val="22"/>
          <w:lang w:val="es-ES" w:eastAsia="en-US"/>
        </w:rPr>
        <w:t>ecursos Humanos</w:t>
      </w:r>
      <w:r w:rsidR="005E4CBC">
        <w:rPr>
          <w:rFonts w:ascii="Palatino Linotype" w:eastAsia="Calibri" w:hAnsi="Palatino Linotype" w:cs="Tahoma"/>
          <w:bCs/>
          <w:sz w:val="22"/>
          <w:szCs w:val="22"/>
          <w:lang w:val="es-ES" w:eastAsia="en-US"/>
        </w:rPr>
        <w:t>, med</w:t>
      </w:r>
      <w:r w:rsidR="00BE5FBE">
        <w:rPr>
          <w:rFonts w:ascii="Palatino Linotype" w:eastAsia="Calibri" w:hAnsi="Palatino Linotype" w:cs="Tahoma"/>
          <w:bCs/>
          <w:sz w:val="22"/>
          <w:szCs w:val="22"/>
          <w:lang w:val="es-ES" w:eastAsia="en-US"/>
        </w:rPr>
        <w:t xml:space="preserve">iante el cual, en respuesta al requerimiento informó que la persona solicitada ya no labora en el H. Ayuntamiento y por lo tanto se encuentra imposibilitado en proporcionar información alguna por tratarse de información de un particular. </w:t>
      </w:r>
    </w:p>
    <w:p w14:paraId="452EA98D" w14:textId="77777777" w:rsidR="004C43A6" w:rsidRPr="004C43A6" w:rsidRDefault="004C43A6" w:rsidP="00D9652C">
      <w:pPr>
        <w:spacing w:line="360" w:lineRule="auto"/>
        <w:jc w:val="both"/>
        <w:rPr>
          <w:rFonts w:ascii="Palatino Linotype" w:eastAsia="Calibri" w:hAnsi="Palatino Linotype" w:cs="Tahoma"/>
          <w:b/>
          <w:bCs/>
          <w:sz w:val="22"/>
          <w:szCs w:val="22"/>
          <w:lang w:val="es-ES" w:eastAsia="en-US"/>
        </w:rPr>
      </w:pPr>
    </w:p>
    <w:p w14:paraId="7E63F570" w14:textId="2A2B5845" w:rsidR="00806E45" w:rsidRPr="008825FB" w:rsidRDefault="004C43A6" w:rsidP="00D9652C">
      <w:pPr>
        <w:spacing w:line="360" w:lineRule="auto"/>
        <w:jc w:val="both"/>
        <w:rPr>
          <w:rFonts w:ascii="Palatino Linotype" w:eastAsia="Calibri" w:hAnsi="Palatino Linotype" w:cs="Tahoma"/>
          <w:b/>
          <w:bCs/>
          <w:sz w:val="22"/>
          <w:szCs w:val="22"/>
          <w:lang w:val="es-ES" w:eastAsia="en-US"/>
        </w:rPr>
      </w:pPr>
      <w:r w:rsidRPr="004C43A6">
        <w:rPr>
          <w:rFonts w:ascii="Palatino Linotype" w:eastAsia="Calibri" w:hAnsi="Palatino Linotype" w:cs="Tahoma"/>
          <w:b/>
          <w:bCs/>
          <w:sz w:val="22"/>
          <w:szCs w:val="22"/>
          <w:lang w:val="es-ES" w:eastAsia="en-US"/>
        </w:rPr>
        <w:t>III</w:t>
      </w:r>
      <w:r w:rsidR="00806E45" w:rsidRPr="004C43A6">
        <w:rPr>
          <w:rFonts w:ascii="Palatino Linotype" w:eastAsia="Calibri" w:hAnsi="Palatino Linotype" w:cs="Tahoma"/>
          <w:b/>
          <w:bCs/>
          <w:sz w:val="22"/>
          <w:szCs w:val="22"/>
          <w:lang w:val="es-ES" w:eastAsia="en-US"/>
        </w:rPr>
        <w:t>.</w:t>
      </w:r>
      <w:r w:rsidR="00806E45" w:rsidRPr="008825FB">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8825FB"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12ABF886" w:rsidR="00806E45" w:rsidRPr="008825FB" w:rsidRDefault="005726B1"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 xml:space="preserve">Con fecha </w:t>
      </w:r>
      <w:r w:rsidR="00BE5FBE">
        <w:rPr>
          <w:rFonts w:ascii="Palatino Linotype" w:eastAsia="Calibri" w:hAnsi="Palatino Linotype" w:cs="Tahoma"/>
          <w:bCs/>
          <w:sz w:val="22"/>
          <w:szCs w:val="22"/>
          <w:lang w:val="es-ES" w:eastAsia="en-US"/>
        </w:rPr>
        <w:t>veintiséis</w:t>
      </w:r>
      <w:r w:rsidR="005E4CBC">
        <w:rPr>
          <w:rFonts w:ascii="Palatino Linotype" w:eastAsia="Calibri" w:hAnsi="Palatino Linotype" w:cs="Tahoma"/>
          <w:bCs/>
          <w:sz w:val="22"/>
          <w:szCs w:val="22"/>
          <w:lang w:val="es-ES" w:eastAsia="en-US"/>
        </w:rPr>
        <w:t xml:space="preserve"> de noviembre</w:t>
      </w:r>
      <w:r w:rsidR="00806E45" w:rsidRPr="008825FB">
        <w:rPr>
          <w:rFonts w:ascii="Palatino Linotype" w:eastAsia="Calibri" w:hAnsi="Palatino Linotype" w:cs="Tahoma"/>
          <w:bCs/>
          <w:sz w:val="22"/>
          <w:szCs w:val="22"/>
          <w:lang w:val="es-ES" w:eastAsia="en-US"/>
        </w:rPr>
        <w:t xml:space="preserve"> de dos mil dieciocho, </w:t>
      </w:r>
      <w:r w:rsidR="00806E45" w:rsidRPr="008825FB">
        <w:rPr>
          <w:rFonts w:ascii="Palatino Linotype" w:eastAsia="Calibri" w:hAnsi="Palatino Linotype" w:cs="Tahoma"/>
          <w:bCs/>
          <w:sz w:val="22"/>
          <w:szCs w:val="22"/>
          <w:lang w:eastAsia="en-US"/>
        </w:rPr>
        <w:t xml:space="preserve">mediante el </w:t>
      </w:r>
      <w:r w:rsidR="00806E45" w:rsidRPr="008825FB">
        <w:rPr>
          <w:rFonts w:ascii="Palatino Linotype" w:eastAsia="Calibri" w:hAnsi="Palatino Linotype" w:cs="Tahoma"/>
          <w:bCs/>
          <w:sz w:val="22"/>
          <w:szCs w:val="22"/>
          <w:lang w:val="es-ES" w:eastAsia="en-US"/>
        </w:rPr>
        <w:t xml:space="preserve">Sistema de Acceso a la Información Mexiquense (SAIMEX), se recibió en este </w:t>
      </w:r>
      <w:r w:rsidR="00806E45" w:rsidRPr="008825FB">
        <w:rPr>
          <w:rFonts w:ascii="Palatino Linotype" w:eastAsia="Calibri" w:hAnsi="Palatino Linotype" w:cs="Tahoma"/>
          <w:bCs/>
          <w:sz w:val="22"/>
          <w:szCs w:val="22"/>
          <w:lang w:eastAsia="en-US"/>
        </w:rPr>
        <w:t xml:space="preserve">Instituto </w:t>
      </w:r>
      <w:r w:rsidR="00806E45" w:rsidRPr="008825FB">
        <w:rPr>
          <w:rFonts w:ascii="Palatino Linotype" w:eastAsia="Calibri" w:hAnsi="Palatino Linotype" w:cs="Tahoma"/>
          <w:bCs/>
          <w:sz w:val="22"/>
          <w:szCs w:val="22"/>
          <w:lang w:val="es-ES" w:eastAsia="en-US"/>
        </w:rPr>
        <w:t xml:space="preserve">el Recurso </w:t>
      </w:r>
      <w:r w:rsidR="00DB760D" w:rsidRPr="008825FB">
        <w:rPr>
          <w:rFonts w:ascii="Palatino Linotype" w:eastAsia="Calibri" w:hAnsi="Palatino Linotype" w:cs="Tahoma"/>
          <w:bCs/>
          <w:sz w:val="22"/>
          <w:szCs w:val="22"/>
          <w:lang w:val="es-ES" w:eastAsia="en-US"/>
        </w:rPr>
        <w:t>de Revisión interpuesto por el</w:t>
      </w:r>
      <w:r w:rsidRPr="008825FB">
        <w:rPr>
          <w:rFonts w:ascii="Palatino Linotype" w:eastAsia="Calibri" w:hAnsi="Palatino Linotype" w:cs="Tahoma"/>
          <w:bCs/>
          <w:sz w:val="22"/>
          <w:szCs w:val="22"/>
          <w:lang w:val="es-ES" w:eastAsia="en-US"/>
        </w:rPr>
        <w:t xml:space="preserve"> </w:t>
      </w:r>
      <w:r w:rsidR="00602617" w:rsidRPr="008825FB">
        <w:rPr>
          <w:rFonts w:ascii="Palatino Linotype" w:eastAsia="Calibri" w:hAnsi="Palatino Linotype" w:cs="Tahoma"/>
          <w:bCs/>
          <w:sz w:val="22"/>
          <w:szCs w:val="22"/>
          <w:lang w:val="es-ES" w:eastAsia="en-US"/>
        </w:rPr>
        <w:t>Particular</w:t>
      </w:r>
      <w:r w:rsidR="00806E45" w:rsidRPr="008825FB">
        <w:rPr>
          <w:rFonts w:ascii="Palatino Linotype" w:eastAsia="Calibri" w:hAnsi="Palatino Linotype" w:cs="Tahoma"/>
          <w:bCs/>
          <w:sz w:val="22"/>
          <w:szCs w:val="22"/>
          <w:lang w:val="es-ES" w:eastAsia="en-US"/>
        </w:rPr>
        <w:t>, en cont</w:t>
      </w:r>
      <w:r w:rsidR="00BE5FBE">
        <w:rPr>
          <w:rFonts w:ascii="Palatino Linotype" w:eastAsia="Calibri" w:hAnsi="Palatino Linotype" w:cs="Tahoma"/>
          <w:bCs/>
          <w:sz w:val="22"/>
          <w:szCs w:val="22"/>
          <w:lang w:val="es-ES" w:eastAsia="en-US"/>
        </w:rPr>
        <w:t>ra de la respuesta otorgada por el Ayuntamiento de Ecatepec de Morelos</w:t>
      </w:r>
      <w:r w:rsidR="00806E45" w:rsidRPr="008825FB">
        <w:rPr>
          <w:rFonts w:ascii="Palatino Linotype" w:eastAsia="Calibri" w:hAnsi="Palatino Linotype" w:cs="Tahoma"/>
          <w:bCs/>
          <w:sz w:val="22"/>
          <w:szCs w:val="22"/>
          <w:lang w:val="es-ES" w:eastAsia="en-US"/>
        </w:rPr>
        <w:t xml:space="preserve">, </w:t>
      </w:r>
      <w:r w:rsidR="00806E45" w:rsidRPr="008825FB">
        <w:rPr>
          <w:rFonts w:ascii="Palatino Linotype" w:eastAsia="Calibri" w:hAnsi="Palatino Linotype" w:cs="Tahoma"/>
          <w:bCs/>
          <w:sz w:val="22"/>
          <w:szCs w:val="22"/>
          <w:lang w:eastAsia="en-US"/>
        </w:rPr>
        <w:t>en los términos siguientes:</w:t>
      </w:r>
    </w:p>
    <w:p w14:paraId="36A741AF"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p>
    <w:p w14:paraId="498FB043" w14:textId="77777777" w:rsidR="00806E45" w:rsidRPr="008825FB" w:rsidRDefault="00806E45" w:rsidP="00D9652C">
      <w:pPr>
        <w:spacing w:line="360" w:lineRule="auto"/>
        <w:ind w:left="567" w:right="567"/>
        <w:jc w:val="both"/>
        <w:rPr>
          <w:rFonts w:ascii="Palatino Linotype" w:eastAsia="Calibri" w:hAnsi="Palatino Linotype" w:cs="Tahoma"/>
          <w:bCs/>
          <w:lang w:eastAsia="en-US"/>
        </w:rPr>
      </w:pPr>
      <w:r w:rsidRPr="008825FB">
        <w:rPr>
          <w:rFonts w:ascii="Palatino Linotype" w:eastAsia="Calibri" w:hAnsi="Palatino Linotype" w:cs="Tahoma"/>
          <w:b/>
          <w:bCs/>
          <w:lang w:eastAsia="en-US"/>
        </w:rPr>
        <w:t>ACTO IMPUGNADO</w:t>
      </w:r>
    </w:p>
    <w:p w14:paraId="2869E471" w14:textId="08EA5659" w:rsidR="00806E45" w:rsidRDefault="00A833DA" w:rsidP="00D9652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Cs/>
          <w:lang w:eastAsia="en-US"/>
        </w:rPr>
        <w:t>“</w:t>
      </w:r>
      <w:r w:rsidR="00BE5FBE" w:rsidRPr="00BE5FBE">
        <w:rPr>
          <w:rFonts w:ascii="Palatino Linotype" w:eastAsia="Calibri" w:hAnsi="Palatino Linotype" w:cs="Tahoma"/>
          <w:bCs/>
          <w:lang w:eastAsia="en-US"/>
        </w:rPr>
        <w:t>Estoy inconforme con la respuesta que se me dio</w:t>
      </w:r>
    </w:p>
    <w:p w14:paraId="3CB9803B" w14:textId="77777777" w:rsidR="00BE5FBE" w:rsidRPr="005E4CBC" w:rsidRDefault="00BE5FBE" w:rsidP="00D9652C">
      <w:pPr>
        <w:spacing w:line="360" w:lineRule="auto"/>
        <w:ind w:left="567" w:right="567"/>
        <w:jc w:val="both"/>
        <w:rPr>
          <w:rFonts w:ascii="Palatino Linotype" w:eastAsia="Calibri" w:hAnsi="Palatino Linotype" w:cs="Tahoma"/>
          <w:bCs/>
          <w:lang w:eastAsia="en-US"/>
        </w:rPr>
      </w:pPr>
    </w:p>
    <w:p w14:paraId="6093DD43" w14:textId="77777777" w:rsidR="00806E45" w:rsidRPr="008825FB" w:rsidRDefault="00806E45" w:rsidP="00D9652C">
      <w:pPr>
        <w:spacing w:line="360" w:lineRule="auto"/>
        <w:ind w:left="567" w:right="567"/>
        <w:jc w:val="both"/>
        <w:rPr>
          <w:rFonts w:ascii="Palatino Linotype" w:eastAsia="Calibri" w:hAnsi="Palatino Linotype" w:cs="Tahoma"/>
          <w:b/>
          <w:bCs/>
          <w:lang w:val="es-ES" w:eastAsia="en-US"/>
        </w:rPr>
      </w:pPr>
      <w:r w:rsidRPr="008825FB">
        <w:rPr>
          <w:rFonts w:ascii="Palatino Linotype" w:eastAsia="Calibri" w:hAnsi="Palatino Linotype" w:cs="Tahoma"/>
          <w:b/>
          <w:bCs/>
          <w:lang w:val="es-ES" w:eastAsia="en-US"/>
        </w:rPr>
        <w:t>RAZONES O MOTIVOS DE LA INCONFORMIDAD</w:t>
      </w:r>
    </w:p>
    <w:p w14:paraId="6736FC6E" w14:textId="3D0D27B8" w:rsidR="009E4375" w:rsidRPr="005E4CBC" w:rsidRDefault="00BE5FBE" w:rsidP="00CB2B19">
      <w:pPr>
        <w:spacing w:line="360" w:lineRule="auto"/>
        <w:ind w:left="567" w:right="567"/>
        <w:jc w:val="both"/>
        <w:rPr>
          <w:rFonts w:ascii="Palatino Linotype" w:eastAsia="Calibri" w:hAnsi="Palatino Linotype" w:cs="Tahoma"/>
          <w:bCs/>
          <w:lang w:eastAsia="en-US"/>
        </w:rPr>
      </w:pPr>
      <w:r w:rsidRPr="00BE5FBE">
        <w:rPr>
          <w:rFonts w:ascii="Palatino Linotype" w:eastAsia="Calibri" w:hAnsi="Palatino Linotype" w:cs="Tahoma"/>
          <w:bCs/>
          <w:lang w:eastAsia="en-US"/>
        </w:rPr>
        <w:t xml:space="preserve">Quien solicita la información es la misma persona que es dueña de la información al tratarse de ella misma. Por lo que sí solicitó información mía, no me la pueden negarse arguyendo que es privada, puesto que en este momento otorgó mi consentimiento para </w:t>
      </w:r>
      <w:r w:rsidRPr="00BE5FBE">
        <w:rPr>
          <w:rFonts w:ascii="Palatino Linotype" w:eastAsia="Calibri" w:hAnsi="Palatino Linotype" w:cs="Tahoma"/>
          <w:bCs/>
          <w:lang w:eastAsia="en-US"/>
        </w:rPr>
        <w:lastRenderedPageBreak/>
        <w:t xml:space="preserve">que me sea entregada la información a mí mismo. De manera directa y no se ande divulgando. </w:t>
      </w:r>
      <w:r w:rsidR="005E4CBC" w:rsidRPr="005E4CBC">
        <w:rPr>
          <w:rFonts w:ascii="Palatino Linotype" w:eastAsia="Calibri" w:hAnsi="Palatino Linotype" w:cs="Tahoma"/>
          <w:bCs/>
          <w:lang w:eastAsia="en-US"/>
        </w:rPr>
        <w:t>“</w:t>
      </w:r>
    </w:p>
    <w:p w14:paraId="437EE6BF" w14:textId="77777777" w:rsidR="000272E4" w:rsidRPr="008825FB" w:rsidRDefault="000272E4" w:rsidP="00176BDF">
      <w:pPr>
        <w:spacing w:line="360" w:lineRule="auto"/>
        <w:ind w:right="567"/>
        <w:jc w:val="both"/>
        <w:rPr>
          <w:rFonts w:ascii="Palatino Linotype" w:eastAsia="Calibri" w:hAnsi="Palatino Linotype" w:cs="Tahoma"/>
          <w:bCs/>
          <w:sz w:val="22"/>
          <w:szCs w:val="22"/>
          <w:lang w:eastAsia="en-US"/>
        </w:rPr>
      </w:pPr>
    </w:p>
    <w:p w14:paraId="7666FE9B" w14:textId="2723C4CF" w:rsidR="00806E45" w:rsidRPr="008825FB" w:rsidRDefault="004C43A6" w:rsidP="00D9652C">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I</w:t>
      </w:r>
      <w:r w:rsidR="00806E45" w:rsidRPr="008825FB">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8825FB"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2ABD1811" w:rsidR="00806E45" w:rsidRPr="008825FB" w:rsidRDefault="00806E45" w:rsidP="00D9652C">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
          <w:bCs/>
          <w:sz w:val="22"/>
          <w:szCs w:val="22"/>
          <w:lang w:val="es-ES" w:eastAsia="en-US"/>
        </w:rPr>
        <w:t xml:space="preserve">a) Turno del Recurso de Revisión. </w:t>
      </w:r>
      <w:r w:rsidRPr="008825FB">
        <w:rPr>
          <w:rFonts w:ascii="Palatino Linotype" w:eastAsia="Calibri" w:hAnsi="Palatino Linotype" w:cs="Tahoma"/>
          <w:bCs/>
          <w:sz w:val="22"/>
          <w:szCs w:val="22"/>
          <w:lang w:eastAsia="en-US"/>
        </w:rPr>
        <w:t xml:space="preserve">Con fecha </w:t>
      </w:r>
      <w:r w:rsidR="00BE5FBE">
        <w:rPr>
          <w:rFonts w:ascii="Palatino Linotype" w:eastAsia="Calibri" w:hAnsi="Palatino Linotype" w:cs="Tahoma"/>
          <w:bCs/>
          <w:sz w:val="22"/>
          <w:szCs w:val="22"/>
          <w:lang w:eastAsia="en-US"/>
        </w:rPr>
        <w:t>veintiséis</w:t>
      </w:r>
      <w:r w:rsidR="005E4CBC">
        <w:rPr>
          <w:rFonts w:ascii="Palatino Linotype" w:eastAsia="Calibri" w:hAnsi="Palatino Linotype" w:cs="Tahoma"/>
          <w:bCs/>
          <w:sz w:val="22"/>
          <w:szCs w:val="22"/>
          <w:lang w:eastAsia="en-US"/>
        </w:rPr>
        <w:t xml:space="preserve"> de noviembre </w:t>
      </w:r>
      <w:r w:rsidRPr="008825FB">
        <w:rPr>
          <w:rFonts w:ascii="Palatino Linotype" w:eastAsia="Calibri" w:hAnsi="Palatino Linotype" w:cs="Tahoma"/>
          <w:bCs/>
          <w:sz w:val="22"/>
          <w:szCs w:val="22"/>
          <w:lang w:eastAsia="en-US"/>
        </w:rPr>
        <w:t>de dos mil dieciocho, el Sistema de Acceso a la Información Mexiquense</w:t>
      </w:r>
      <w:r w:rsidR="00602617" w:rsidRPr="008825FB">
        <w:rPr>
          <w:rFonts w:ascii="Palatino Linotype" w:eastAsia="Calibri" w:hAnsi="Palatino Linotype" w:cs="Tahoma"/>
          <w:bCs/>
          <w:sz w:val="22"/>
          <w:szCs w:val="22"/>
          <w:lang w:eastAsia="en-US"/>
        </w:rPr>
        <w:t xml:space="preserve"> (SAIMEX),</w:t>
      </w:r>
      <w:r w:rsidRPr="008825FB">
        <w:rPr>
          <w:rFonts w:ascii="Palatino Linotype" w:eastAsia="Calibri" w:hAnsi="Palatino Linotype" w:cs="Tahoma"/>
          <w:bCs/>
          <w:sz w:val="22"/>
          <w:szCs w:val="22"/>
          <w:lang w:eastAsia="en-US"/>
        </w:rPr>
        <w:t xml:space="preserve"> asignó el número de expediente </w:t>
      </w:r>
      <w:r w:rsidR="00BE5FBE">
        <w:rPr>
          <w:rFonts w:ascii="Palatino Linotype" w:eastAsia="Calibri" w:hAnsi="Palatino Linotype" w:cs="Tahoma"/>
          <w:b/>
          <w:bCs/>
          <w:sz w:val="22"/>
          <w:szCs w:val="22"/>
          <w:lang w:eastAsia="en-US"/>
        </w:rPr>
        <w:t>04491</w:t>
      </w:r>
      <w:r w:rsidR="00921F37" w:rsidRPr="008825FB">
        <w:rPr>
          <w:rFonts w:ascii="Palatino Linotype" w:eastAsia="Calibri" w:hAnsi="Palatino Linotype" w:cs="Tahoma"/>
          <w:b/>
          <w:bCs/>
          <w:sz w:val="22"/>
          <w:szCs w:val="22"/>
          <w:lang w:eastAsia="en-US"/>
        </w:rPr>
        <w:t>/INFOEM/IP/RR/2018</w:t>
      </w:r>
      <w:r w:rsidR="00176BDF" w:rsidRPr="008825FB">
        <w:rPr>
          <w:rFonts w:ascii="Palatino Linotype" w:eastAsia="Calibri" w:hAnsi="Palatino Linotype" w:cs="Tahoma"/>
          <w:b/>
          <w:bCs/>
          <w:sz w:val="22"/>
          <w:szCs w:val="22"/>
          <w:lang w:eastAsia="en-US"/>
        </w:rPr>
        <w:t xml:space="preserve"> </w:t>
      </w:r>
      <w:r w:rsidRPr="008825FB">
        <w:rPr>
          <w:rFonts w:ascii="Palatino Linotype" w:eastAsia="Calibri" w:hAnsi="Palatino Linotype" w:cs="Tahoma"/>
          <w:bCs/>
          <w:sz w:val="22"/>
          <w:szCs w:val="22"/>
          <w:lang w:eastAsia="en-US"/>
        </w:rPr>
        <w:t xml:space="preserve">al Recurso de Revisión y lo turnó al Comisionado Ponente </w:t>
      </w:r>
      <w:r w:rsidRPr="008825FB">
        <w:rPr>
          <w:rFonts w:ascii="Palatino Linotype" w:eastAsia="Calibri" w:hAnsi="Palatino Linotype" w:cs="Tahoma"/>
          <w:b/>
          <w:bCs/>
          <w:sz w:val="22"/>
          <w:szCs w:val="22"/>
          <w:lang w:eastAsia="en-US"/>
        </w:rPr>
        <w:t>Luis Gustavo Parra Noriega</w:t>
      </w:r>
      <w:r w:rsidRPr="008825FB">
        <w:rPr>
          <w:rFonts w:ascii="Palatino Linotype" w:eastAsia="Calibri" w:hAnsi="Palatino Linotype" w:cs="Tahoma"/>
          <w:bCs/>
          <w:sz w:val="22"/>
          <w:szCs w:val="22"/>
          <w:lang w:eastAsia="en-US"/>
        </w:rPr>
        <w:t>, para los efectos del artículo 185, fracción I</w:t>
      </w:r>
      <w:r w:rsidR="00534263" w:rsidRPr="008825FB">
        <w:rPr>
          <w:rFonts w:ascii="Palatino Linotype" w:eastAsia="Calibri" w:hAnsi="Palatino Linotype" w:cs="Tahoma"/>
          <w:bCs/>
          <w:sz w:val="22"/>
          <w:szCs w:val="22"/>
          <w:lang w:eastAsia="en-US"/>
        </w:rPr>
        <w:t>,</w:t>
      </w:r>
      <w:r w:rsidRPr="008825FB">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8825FB" w:rsidRDefault="00806E45" w:rsidP="00D9652C">
      <w:pPr>
        <w:spacing w:line="360" w:lineRule="auto"/>
        <w:jc w:val="both"/>
        <w:rPr>
          <w:rFonts w:ascii="Palatino Linotype" w:eastAsia="Calibri" w:hAnsi="Palatino Linotype" w:cs="Tahoma"/>
          <w:b/>
          <w:bCs/>
          <w:sz w:val="22"/>
          <w:szCs w:val="22"/>
          <w:lang w:val="es-ES" w:eastAsia="en-US"/>
        </w:rPr>
      </w:pPr>
    </w:p>
    <w:p w14:paraId="1A273A14" w14:textId="77777777" w:rsidR="00DD7F39" w:rsidRDefault="00806E45" w:rsidP="00D9652C">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
          <w:bCs/>
          <w:sz w:val="22"/>
          <w:szCs w:val="22"/>
          <w:lang w:val="es-ES" w:eastAsia="en-US"/>
        </w:rPr>
        <w:t>b) Admisión del Recurso de Revisión</w:t>
      </w:r>
      <w:r w:rsidRPr="008825FB">
        <w:rPr>
          <w:rFonts w:ascii="Palatino Linotype" w:eastAsia="Calibri" w:hAnsi="Palatino Linotype" w:cs="Tahoma"/>
          <w:b/>
          <w:bCs/>
          <w:sz w:val="22"/>
          <w:szCs w:val="22"/>
          <w:lang w:val="es-ES_tradnl" w:eastAsia="en-US"/>
        </w:rPr>
        <w:t xml:space="preserve">. </w:t>
      </w:r>
      <w:r w:rsidRPr="008825FB">
        <w:rPr>
          <w:rFonts w:ascii="Palatino Linotype" w:eastAsia="Calibri" w:hAnsi="Palatino Linotype" w:cs="Tahoma"/>
          <w:bCs/>
          <w:sz w:val="22"/>
          <w:szCs w:val="22"/>
          <w:lang w:val="es-ES_tradnl" w:eastAsia="en-US"/>
        </w:rPr>
        <w:t xml:space="preserve">Con fecha </w:t>
      </w:r>
      <w:r w:rsidR="00BE5FBE">
        <w:rPr>
          <w:rFonts w:ascii="Palatino Linotype" w:eastAsia="Calibri" w:hAnsi="Palatino Linotype" w:cs="Tahoma"/>
          <w:bCs/>
          <w:sz w:val="22"/>
          <w:szCs w:val="22"/>
          <w:lang w:val="es-ES_tradnl" w:eastAsia="en-US"/>
        </w:rPr>
        <w:t>treinta</w:t>
      </w:r>
      <w:r w:rsidR="00CB2B19" w:rsidRPr="008825FB">
        <w:rPr>
          <w:rFonts w:ascii="Palatino Linotype" w:eastAsia="Calibri" w:hAnsi="Palatino Linotype" w:cs="Tahoma"/>
          <w:bCs/>
          <w:sz w:val="22"/>
          <w:szCs w:val="22"/>
          <w:lang w:val="es-ES_tradnl" w:eastAsia="en-US"/>
        </w:rPr>
        <w:t xml:space="preserve"> de noviembre</w:t>
      </w:r>
      <w:r w:rsidRPr="008825FB">
        <w:rPr>
          <w:rFonts w:ascii="Palatino Linotype" w:eastAsia="Calibri" w:hAnsi="Palatino Linotype" w:cs="Tahoma"/>
          <w:bCs/>
          <w:sz w:val="22"/>
          <w:szCs w:val="22"/>
          <w:lang w:val="es-ES_tradnl" w:eastAsia="en-US"/>
        </w:rPr>
        <w:t xml:space="preserve"> de dos mil dieciocho, el Comisionado Ponente </w:t>
      </w:r>
      <w:r w:rsidRPr="008825FB">
        <w:rPr>
          <w:rFonts w:ascii="Palatino Linotype" w:eastAsia="Calibri" w:hAnsi="Palatino Linotype" w:cs="Tahoma"/>
          <w:b/>
          <w:bCs/>
          <w:sz w:val="22"/>
          <w:szCs w:val="22"/>
          <w:lang w:eastAsia="en-US"/>
        </w:rPr>
        <w:t>acordó la admisión</w:t>
      </w:r>
      <w:r w:rsidRPr="008825FB">
        <w:rPr>
          <w:rFonts w:ascii="Palatino Linotype" w:eastAsia="Calibri" w:hAnsi="Palatino Linotype" w:cs="Tahoma"/>
          <w:bCs/>
          <w:sz w:val="22"/>
          <w:szCs w:val="22"/>
          <w:lang w:eastAsia="en-US"/>
        </w:rPr>
        <w:t xml:space="preserve"> </w:t>
      </w:r>
      <w:r w:rsidRPr="008825FB">
        <w:rPr>
          <w:rFonts w:ascii="Palatino Linotype" w:eastAsia="Calibri" w:hAnsi="Palatino Linotype" w:cs="Tahoma"/>
          <w:b/>
          <w:bCs/>
          <w:sz w:val="22"/>
          <w:szCs w:val="22"/>
          <w:lang w:eastAsia="en-US"/>
        </w:rPr>
        <w:t>de</w:t>
      </w:r>
      <w:r w:rsidRPr="008825FB">
        <w:rPr>
          <w:rFonts w:ascii="Palatino Linotype" w:eastAsia="Calibri" w:hAnsi="Palatino Linotype" w:cs="Tahoma"/>
          <w:b/>
          <w:bCs/>
          <w:sz w:val="22"/>
          <w:szCs w:val="22"/>
          <w:lang w:val="es-ES" w:eastAsia="en-US"/>
        </w:rPr>
        <w:t>l Recurso de Revisión</w:t>
      </w:r>
      <w:r w:rsidRPr="008825FB">
        <w:rPr>
          <w:rFonts w:ascii="Palatino Linotype" w:eastAsia="Calibri" w:hAnsi="Palatino Linotype" w:cs="Tahoma"/>
          <w:bCs/>
          <w:sz w:val="22"/>
          <w:szCs w:val="22"/>
          <w:lang w:val="es-ES" w:eastAsia="en-US"/>
        </w:rPr>
        <w:t xml:space="preserve"> interpuesto por </w:t>
      </w:r>
      <w:r w:rsidR="007D2976" w:rsidRPr="008825FB">
        <w:rPr>
          <w:rFonts w:ascii="Palatino Linotype" w:eastAsia="Calibri" w:hAnsi="Palatino Linotype" w:cs="Tahoma"/>
          <w:bCs/>
          <w:sz w:val="22"/>
          <w:szCs w:val="22"/>
          <w:lang w:val="es-ES" w:eastAsia="en-US"/>
        </w:rPr>
        <w:t>el</w:t>
      </w:r>
      <w:r w:rsidRPr="008825FB">
        <w:rPr>
          <w:rFonts w:ascii="Palatino Linotype" w:eastAsia="Calibri" w:hAnsi="Palatino Linotype" w:cs="Tahoma"/>
          <w:bCs/>
          <w:sz w:val="22"/>
          <w:szCs w:val="22"/>
          <w:lang w:val="es-ES" w:eastAsia="en-US"/>
        </w:rPr>
        <w:t xml:space="preserve"> </w:t>
      </w:r>
      <w:r w:rsidR="00534263" w:rsidRPr="008825FB">
        <w:rPr>
          <w:rFonts w:ascii="Palatino Linotype" w:eastAsia="Calibri" w:hAnsi="Palatino Linotype" w:cs="Tahoma"/>
          <w:bCs/>
          <w:sz w:val="22"/>
          <w:szCs w:val="22"/>
          <w:lang w:val="es-ES" w:eastAsia="en-US"/>
        </w:rPr>
        <w:t xml:space="preserve">Recurrente </w:t>
      </w:r>
      <w:r w:rsidRPr="008825FB">
        <w:rPr>
          <w:rFonts w:ascii="Palatino Linotype" w:eastAsia="Calibri" w:hAnsi="Palatino Linotype" w:cs="Tahoma"/>
          <w:bCs/>
          <w:sz w:val="22"/>
          <w:szCs w:val="22"/>
          <w:lang w:val="es-ES" w:eastAsia="en-US"/>
        </w:rPr>
        <w:t xml:space="preserve">en contra de la respuesta otorgada por </w:t>
      </w:r>
      <w:r w:rsidR="00BE5FBE">
        <w:rPr>
          <w:rFonts w:ascii="Palatino Linotype" w:eastAsia="Calibri" w:hAnsi="Palatino Linotype" w:cs="Tahoma"/>
          <w:bCs/>
          <w:sz w:val="22"/>
          <w:szCs w:val="22"/>
          <w:lang w:val="es-ES" w:eastAsia="en-US"/>
        </w:rPr>
        <w:t>el Ayuntamiento de Ecatepec de Morelos</w:t>
      </w:r>
      <w:r w:rsidR="00176BDF" w:rsidRPr="008825FB">
        <w:rPr>
          <w:rFonts w:ascii="Palatino Linotype" w:eastAsia="Calibri" w:hAnsi="Palatino Linotype" w:cs="Tahoma"/>
          <w:bCs/>
          <w:sz w:val="22"/>
          <w:szCs w:val="22"/>
          <w:lang w:val="es-ES" w:eastAsia="en-US"/>
        </w:rPr>
        <w:t xml:space="preserve">, la </w:t>
      </w:r>
      <w:r w:rsidR="00176BDF" w:rsidRPr="008825FB">
        <w:rPr>
          <w:rFonts w:ascii="Palatino Linotype" w:eastAsia="Calibri" w:hAnsi="Palatino Linotype" w:cs="Tahoma"/>
          <w:b/>
          <w:bCs/>
          <w:sz w:val="22"/>
          <w:szCs w:val="22"/>
          <w:lang w:val="es-ES" w:eastAsia="en-US"/>
        </w:rPr>
        <w:t xml:space="preserve">integración del expediente </w:t>
      </w:r>
      <w:r w:rsidR="00176BDF" w:rsidRPr="008825FB">
        <w:rPr>
          <w:rFonts w:ascii="Palatino Linotype" w:eastAsia="Calibri" w:hAnsi="Palatino Linotype" w:cs="Tahoma"/>
          <w:bCs/>
          <w:sz w:val="22"/>
          <w:szCs w:val="22"/>
          <w:lang w:val="es-ES" w:eastAsia="en-US"/>
        </w:rPr>
        <w:t xml:space="preserve">y </w:t>
      </w:r>
      <w:r w:rsidR="00176BDF" w:rsidRPr="008825FB">
        <w:rPr>
          <w:rFonts w:ascii="Palatino Linotype" w:eastAsia="Calibri" w:hAnsi="Palatino Linotype" w:cs="Tahoma"/>
          <w:b/>
          <w:bCs/>
          <w:sz w:val="22"/>
          <w:szCs w:val="22"/>
          <w:lang w:val="es-ES" w:eastAsia="en-US"/>
        </w:rPr>
        <w:t xml:space="preserve">su puesta a disposición </w:t>
      </w:r>
      <w:r w:rsidR="00176BDF" w:rsidRPr="008825FB">
        <w:rPr>
          <w:rFonts w:ascii="Palatino Linotype" w:eastAsia="Calibri" w:hAnsi="Palatino Linotype" w:cs="Tahoma"/>
          <w:bCs/>
          <w:sz w:val="22"/>
          <w:szCs w:val="22"/>
          <w:lang w:val="es-ES" w:eastAsia="en-US"/>
        </w:rPr>
        <w:t xml:space="preserve">de las partes, </w:t>
      </w:r>
      <w:r w:rsidRPr="008825FB">
        <w:rPr>
          <w:rFonts w:ascii="Palatino Linotype" w:eastAsia="Calibri" w:hAnsi="Palatino Linotype" w:cs="Tahoma"/>
          <w:bCs/>
          <w:sz w:val="22"/>
          <w:szCs w:val="22"/>
          <w:lang w:val="es-ES" w:eastAsia="en-US"/>
        </w:rPr>
        <w:t>en términos del a</w:t>
      </w:r>
      <w:r w:rsidR="00176BDF" w:rsidRPr="008825FB">
        <w:rPr>
          <w:rFonts w:ascii="Palatino Linotype" w:eastAsia="Calibri" w:hAnsi="Palatino Linotype" w:cs="Tahoma"/>
          <w:bCs/>
          <w:sz w:val="22"/>
          <w:szCs w:val="22"/>
          <w:lang w:val="es-ES" w:eastAsia="en-US"/>
        </w:rPr>
        <w:t>rtículo 185, fracciones I y</w:t>
      </w:r>
      <w:r w:rsidRPr="008825FB">
        <w:rPr>
          <w:rFonts w:ascii="Palatino Linotype" w:eastAsia="Calibri" w:hAnsi="Palatino Linotype" w:cs="Tahoma"/>
          <w:bCs/>
          <w:sz w:val="22"/>
          <w:szCs w:val="22"/>
          <w:lang w:val="es-ES" w:eastAsia="en-US"/>
        </w:rPr>
        <w:t xml:space="preserve"> II</w:t>
      </w:r>
      <w:r w:rsidR="00534263" w:rsidRPr="008825FB">
        <w:rPr>
          <w:rFonts w:ascii="Palatino Linotype" w:eastAsia="Calibri" w:hAnsi="Palatino Linotype" w:cs="Tahoma"/>
          <w:bCs/>
          <w:sz w:val="22"/>
          <w:szCs w:val="22"/>
          <w:lang w:val="es-ES" w:eastAsia="en-US"/>
        </w:rPr>
        <w:t>,</w:t>
      </w:r>
      <w:r w:rsidRPr="008825FB">
        <w:rPr>
          <w:rFonts w:ascii="Palatino Linotype" w:eastAsia="Calibri" w:hAnsi="Palatino Linotype" w:cs="Tahoma"/>
          <w:bCs/>
          <w:sz w:val="22"/>
          <w:szCs w:val="22"/>
          <w:lang w:val="es-ES" w:eastAsia="en-US"/>
        </w:rPr>
        <w:t xml:space="preserve"> de la </w:t>
      </w:r>
      <w:r w:rsidRPr="008825FB">
        <w:rPr>
          <w:rFonts w:ascii="Palatino Linotype" w:eastAsia="Calibri" w:hAnsi="Palatino Linotype" w:cs="Tahoma"/>
          <w:bCs/>
          <w:sz w:val="22"/>
          <w:szCs w:val="22"/>
          <w:lang w:eastAsia="en-US"/>
        </w:rPr>
        <w:t xml:space="preserve">Ley de Transparencia y Acceso a la Información Pública del Estado de México y Municipios; </w:t>
      </w:r>
      <w:r w:rsidRPr="008825FB">
        <w:rPr>
          <w:rFonts w:ascii="Palatino Linotype" w:eastAsia="Calibri" w:hAnsi="Palatino Linotype" w:cs="Tahoma"/>
          <w:b/>
          <w:bCs/>
          <w:sz w:val="22"/>
          <w:szCs w:val="22"/>
          <w:lang w:eastAsia="en-US"/>
        </w:rPr>
        <w:t>acto que fue notificado a las partes el mismo día</w:t>
      </w:r>
      <w:r w:rsidRPr="008825FB">
        <w:rPr>
          <w:rFonts w:ascii="Palatino Linotype" w:eastAsia="Calibri" w:hAnsi="Palatino Linotype" w:cs="Tahoma"/>
          <w:bCs/>
          <w:sz w:val="22"/>
          <w:szCs w:val="22"/>
          <w:lang w:eastAsia="en-US"/>
        </w:rPr>
        <w:t>, a través del Sistema de Acceso a la Información Mexiquense, otorgándoles un plazo de siete días hábiles posteriores a dicha</w:t>
      </w:r>
      <w:r w:rsidR="001F4C5C">
        <w:rPr>
          <w:rFonts w:ascii="Palatino Linotype" w:eastAsia="Calibri" w:hAnsi="Palatino Linotype" w:cs="Tahoma"/>
          <w:bCs/>
          <w:sz w:val="22"/>
          <w:szCs w:val="22"/>
          <w:lang w:eastAsia="en-US"/>
        </w:rPr>
        <w:t>s</w:t>
      </w:r>
      <w:r w:rsidRPr="008825FB">
        <w:rPr>
          <w:rFonts w:ascii="Palatino Linotype" w:eastAsia="Calibri" w:hAnsi="Palatino Linotype" w:cs="Tahoma"/>
          <w:bCs/>
          <w:sz w:val="22"/>
          <w:szCs w:val="22"/>
          <w:lang w:eastAsia="en-US"/>
        </w:rPr>
        <w:t xml:space="preserve"> notificaciones para que manifestaran lo que a su derecho c</w:t>
      </w:r>
      <w:r w:rsidR="00176BDF" w:rsidRPr="008825FB">
        <w:rPr>
          <w:rFonts w:ascii="Palatino Linotype" w:eastAsia="Calibri" w:hAnsi="Palatino Linotype" w:cs="Tahoma"/>
          <w:bCs/>
          <w:sz w:val="22"/>
          <w:szCs w:val="22"/>
          <w:lang w:eastAsia="en-US"/>
        </w:rPr>
        <w:t xml:space="preserve">onviniera y formularan alegatos, </w:t>
      </w:r>
      <w:r w:rsidR="00176BDF" w:rsidRPr="008825FB">
        <w:rPr>
          <w:rFonts w:ascii="Palatino Linotype" w:eastAsia="Calibri" w:hAnsi="Palatino Linotype" w:cs="Tahoma"/>
          <w:bCs/>
          <w:sz w:val="22"/>
          <w:szCs w:val="22"/>
          <w:lang w:val="es-ES" w:eastAsia="en-US"/>
        </w:rPr>
        <w:t>en términos del artículo 185, fracción IV</w:t>
      </w:r>
      <w:r w:rsidR="00534263" w:rsidRPr="008825FB">
        <w:rPr>
          <w:rFonts w:ascii="Palatino Linotype" w:eastAsia="Calibri" w:hAnsi="Palatino Linotype" w:cs="Tahoma"/>
          <w:bCs/>
          <w:sz w:val="22"/>
          <w:szCs w:val="22"/>
          <w:lang w:val="es-ES" w:eastAsia="en-US"/>
        </w:rPr>
        <w:t>,</w:t>
      </w:r>
      <w:r w:rsidR="00176BDF" w:rsidRPr="008825FB">
        <w:rPr>
          <w:rFonts w:ascii="Palatino Linotype" w:eastAsia="Calibri" w:hAnsi="Palatino Linotype" w:cs="Tahoma"/>
          <w:bCs/>
          <w:sz w:val="22"/>
          <w:szCs w:val="22"/>
          <w:lang w:val="es-ES" w:eastAsia="en-US"/>
        </w:rPr>
        <w:t xml:space="preserve"> de la </w:t>
      </w:r>
      <w:r w:rsidR="00176BDF" w:rsidRPr="008825FB">
        <w:rPr>
          <w:rFonts w:ascii="Palatino Linotype" w:eastAsia="Calibri" w:hAnsi="Palatino Linotype" w:cs="Tahoma"/>
          <w:bCs/>
          <w:sz w:val="22"/>
          <w:szCs w:val="22"/>
          <w:lang w:eastAsia="en-US"/>
        </w:rPr>
        <w:t>Ley de Transparencia y Acceso a la Información Pública del Estado de México y Municipios</w:t>
      </w:r>
      <w:r w:rsidR="00DD7F39">
        <w:rPr>
          <w:rFonts w:ascii="Palatino Linotype" w:eastAsia="Calibri" w:hAnsi="Palatino Linotype" w:cs="Tahoma"/>
          <w:bCs/>
          <w:sz w:val="22"/>
          <w:szCs w:val="22"/>
          <w:lang w:eastAsia="en-US"/>
        </w:rPr>
        <w:t>.</w:t>
      </w:r>
    </w:p>
    <w:p w14:paraId="0974585D" w14:textId="77777777" w:rsidR="00DD7F39" w:rsidRDefault="00DD7F39" w:rsidP="00D9652C">
      <w:pPr>
        <w:spacing w:line="360" w:lineRule="auto"/>
        <w:jc w:val="both"/>
        <w:rPr>
          <w:rFonts w:ascii="Palatino Linotype" w:eastAsia="Calibri" w:hAnsi="Palatino Linotype" w:cs="Tahoma"/>
          <w:bCs/>
          <w:sz w:val="22"/>
          <w:szCs w:val="22"/>
          <w:lang w:eastAsia="en-US"/>
        </w:rPr>
      </w:pPr>
    </w:p>
    <w:p w14:paraId="269F3582" w14:textId="2A4714A0" w:rsidR="00806E45" w:rsidRPr="008825FB" w:rsidRDefault="00DD7F39"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Es de señalar que dentro del plazo establecido, ni el Sujeto Obligado, ni el Recurrente, presentaron manifestaciones.</w:t>
      </w:r>
    </w:p>
    <w:p w14:paraId="28C7390E" w14:textId="6535AA85" w:rsidR="00C36BF2" w:rsidRPr="008825FB" w:rsidRDefault="00CB2B19"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
          <w:bCs/>
          <w:sz w:val="22"/>
          <w:szCs w:val="22"/>
          <w:lang w:val="es-ES" w:eastAsia="en-US"/>
        </w:rPr>
        <w:lastRenderedPageBreak/>
        <w:t>d</w:t>
      </w:r>
      <w:r w:rsidR="00285B21" w:rsidRPr="008825FB">
        <w:rPr>
          <w:rFonts w:ascii="Palatino Linotype" w:eastAsia="Calibri" w:hAnsi="Palatino Linotype" w:cs="Tahoma"/>
          <w:b/>
          <w:bCs/>
          <w:sz w:val="22"/>
          <w:szCs w:val="22"/>
          <w:lang w:val="es-ES" w:eastAsia="en-US"/>
        </w:rPr>
        <w:t xml:space="preserve">) Ampliación del plazo para resolver: </w:t>
      </w:r>
      <w:r w:rsidR="00285B21" w:rsidRPr="008825FB">
        <w:rPr>
          <w:rFonts w:ascii="Palatino Linotype" w:eastAsia="Calibri" w:hAnsi="Palatino Linotype" w:cs="Tahoma"/>
          <w:bCs/>
          <w:sz w:val="22"/>
          <w:szCs w:val="22"/>
          <w:lang w:val="es-ES" w:eastAsia="en-US"/>
        </w:rPr>
        <w:t xml:space="preserve">Con fecha </w:t>
      </w:r>
      <w:r w:rsidR="00BE5FBE">
        <w:rPr>
          <w:rFonts w:ascii="Palatino Linotype" w:eastAsia="Calibri" w:hAnsi="Palatino Linotype" w:cs="Tahoma"/>
          <w:bCs/>
          <w:sz w:val="22"/>
          <w:szCs w:val="22"/>
          <w:lang w:val="es-ES" w:eastAsia="en-US"/>
        </w:rPr>
        <w:t xml:space="preserve">veintiocho </w:t>
      </w:r>
      <w:r w:rsidR="004C43A6">
        <w:rPr>
          <w:rFonts w:ascii="Palatino Linotype" w:eastAsia="Calibri" w:hAnsi="Palatino Linotype" w:cs="Tahoma"/>
          <w:bCs/>
          <w:sz w:val="22"/>
          <w:szCs w:val="22"/>
          <w:lang w:val="es-ES" w:eastAsia="en-US"/>
        </w:rPr>
        <w:t>de enero</w:t>
      </w:r>
      <w:r w:rsidR="00285B21" w:rsidRPr="008825FB">
        <w:rPr>
          <w:rFonts w:ascii="Palatino Linotype" w:eastAsia="Calibri" w:hAnsi="Palatino Linotype" w:cs="Tahoma"/>
          <w:bCs/>
          <w:sz w:val="22"/>
          <w:szCs w:val="22"/>
          <w:lang w:val="es-ES" w:eastAsia="en-US"/>
        </w:rPr>
        <w:t xml:space="preserve"> de dos mil dieciocho, el Comisionado Ponente, con fundamento en lo dispuesto por el artículo 181, párrafo tercero, de la Ley de Transparencia y Acceso a la Información Pública del Estado de México y Municipios, </w:t>
      </w:r>
      <w:r w:rsidR="00285B21" w:rsidRPr="008825FB">
        <w:rPr>
          <w:rFonts w:ascii="Palatino Linotype" w:eastAsia="Calibri" w:hAnsi="Palatino Linotype" w:cs="Tahoma"/>
          <w:b/>
          <w:bCs/>
          <w:sz w:val="22"/>
          <w:szCs w:val="22"/>
          <w:lang w:val="es-ES" w:eastAsia="en-US"/>
        </w:rPr>
        <w:t>acordó ampliar</w:t>
      </w:r>
      <w:r w:rsidR="00285B21" w:rsidRPr="008825FB">
        <w:rPr>
          <w:rFonts w:ascii="Palatino Linotype" w:eastAsia="Calibri" w:hAnsi="Palatino Linotype" w:cs="Tahoma"/>
          <w:bCs/>
          <w:sz w:val="22"/>
          <w:szCs w:val="22"/>
          <w:lang w:val="es-ES" w:eastAsia="en-US"/>
        </w:rPr>
        <w:t xml:space="preserve"> por un periodo de quince días hábiles, el plazo para resolver el </w:t>
      </w:r>
      <w:r w:rsidR="002213D5">
        <w:rPr>
          <w:rFonts w:ascii="Palatino Linotype" w:eastAsia="Calibri" w:hAnsi="Palatino Linotype" w:cs="Tahoma"/>
          <w:bCs/>
          <w:sz w:val="22"/>
          <w:szCs w:val="22"/>
          <w:lang w:val="es-ES" w:eastAsia="en-US"/>
        </w:rPr>
        <w:t>R</w:t>
      </w:r>
      <w:r w:rsidR="002213D5" w:rsidRPr="008825FB">
        <w:rPr>
          <w:rFonts w:ascii="Palatino Linotype" w:eastAsia="Calibri" w:hAnsi="Palatino Linotype" w:cs="Tahoma"/>
          <w:bCs/>
          <w:sz w:val="22"/>
          <w:szCs w:val="22"/>
          <w:lang w:val="es-ES" w:eastAsia="en-US"/>
        </w:rPr>
        <w:t xml:space="preserve">ecurso </w:t>
      </w:r>
      <w:r w:rsidR="00285B21" w:rsidRPr="008825FB">
        <w:rPr>
          <w:rFonts w:ascii="Palatino Linotype" w:eastAsia="Calibri" w:hAnsi="Palatino Linotype" w:cs="Tahoma"/>
          <w:bCs/>
          <w:sz w:val="22"/>
          <w:szCs w:val="22"/>
          <w:lang w:val="es-ES" w:eastAsia="en-US"/>
        </w:rPr>
        <w:t xml:space="preserve">de </w:t>
      </w:r>
      <w:r w:rsidR="002213D5">
        <w:rPr>
          <w:rFonts w:ascii="Palatino Linotype" w:eastAsia="Calibri" w:hAnsi="Palatino Linotype" w:cs="Tahoma"/>
          <w:bCs/>
          <w:sz w:val="22"/>
          <w:szCs w:val="22"/>
          <w:lang w:val="es-ES" w:eastAsia="en-US"/>
        </w:rPr>
        <w:t>R</w:t>
      </w:r>
      <w:r w:rsidR="002213D5" w:rsidRPr="008825FB">
        <w:rPr>
          <w:rFonts w:ascii="Palatino Linotype" w:eastAsia="Calibri" w:hAnsi="Palatino Linotype" w:cs="Tahoma"/>
          <w:bCs/>
          <w:sz w:val="22"/>
          <w:szCs w:val="22"/>
          <w:lang w:val="es-ES" w:eastAsia="en-US"/>
        </w:rPr>
        <w:t xml:space="preserve">evisión </w:t>
      </w:r>
      <w:r w:rsidR="00285B21" w:rsidRPr="008825FB">
        <w:rPr>
          <w:rFonts w:ascii="Palatino Linotype" w:eastAsia="Calibri" w:hAnsi="Palatino Linotype" w:cs="Tahoma"/>
          <w:bCs/>
          <w:sz w:val="22"/>
          <w:szCs w:val="22"/>
          <w:lang w:val="es-ES" w:eastAsia="en-US"/>
        </w:rPr>
        <w:t xml:space="preserve">que nos ocupa; </w:t>
      </w:r>
      <w:r w:rsidR="00285B21" w:rsidRPr="008825FB">
        <w:rPr>
          <w:rFonts w:ascii="Palatino Linotype" w:eastAsia="Calibri" w:hAnsi="Palatino Linotype" w:cs="Tahoma"/>
          <w:b/>
          <w:bCs/>
          <w:sz w:val="22"/>
          <w:szCs w:val="22"/>
          <w:lang w:val="es-ES" w:eastAsia="en-US"/>
        </w:rPr>
        <w:t xml:space="preserve">acto </w:t>
      </w:r>
      <w:r w:rsidR="005838B6" w:rsidRPr="008825FB">
        <w:rPr>
          <w:rFonts w:ascii="Palatino Linotype" w:eastAsia="Calibri" w:hAnsi="Palatino Linotype" w:cs="Tahoma"/>
          <w:b/>
          <w:bCs/>
          <w:sz w:val="22"/>
          <w:szCs w:val="22"/>
          <w:lang w:val="es-ES" w:eastAsia="en-US"/>
        </w:rPr>
        <w:t>que fue notificado a las partes</w:t>
      </w:r>
      <w:r w:rsidR="00285B21" w:rsidRPr="008825FB">
        <w:rPr>
          <w:rFonts w:ascii="Palatino Linotype" w:eastAsia="Calibri" w:hAnsi="Palatino Linotype" w:cs="Tahoma"/>
          <w:b/>
          <w:bCs/>
          <w:sz w:val="22"/>
          <w:szCs w:val="22"/>
          <w:lang w:val="es-ES" w:eastAsia="en-US"/>
        </w:rPr>
        <w:t xml:space="preserve"> </w:t>
      </w:r>
      <w:r w:rsidR="007368A7" w:rsidRPr="008825FB">
        <w:rPr>
          <w:rFonts w:ascii="Palatino Linotype" w:eastAsia="Calibri" w:hAnsi="Palatino Linotype" w:cs="Tahoma"/>
          <w:b/>
          <w:bCs/>
          <w:sz w:val="22"/>
          <w:szCs w:val="22"/>
          <w:lang w:val="es-ES" w:eastAsia="en-US"/>
        </w:rPr>
        <w:t xml:space="preserve">el </w:t>
      </w:r>
      <w:r w:rsidR="004C43A6">
        <w:rPr>
          <w:rFonts w:ascii="Palatino Linotype" w:eastAsia="Calibri" w:hAnsi="Palatino Linotype" w:cs="Tahoma"/>
          <w:b/>
          <w:bCs/>
          <w:sz w:val="22"/>
          <w:szCs w:val="22"/>
          <w:lang w:val="es-ES" w:eastAsia="en-US"/>
        </w:rPr>
        <w:t xml:space="preserve">once </w:t>
      </w:r>
      <w:r w:rsidR="00096F56" w:rsidRPr="008825FB">
        <w:rPr>
          <w:rFonts w:ascii="Palatino Linotype" w:eastAsia="Calibri" w:hAnsi="Palatino Linotype" w:cs="Tahoma"/>
          <w:b/>
          <w:bCs/>
          <w:sz w:val="22"/>
          <w:szCs w:val="22"/>
          <w:lang w:val="es-ES" w:eastAsia="en-US"/>
        </w:rPr>
        <w:t>del mismo mes y año</w:t>
      </w:r>
      <w:r w:rsidR="007368A7" w:rsidRPr="008825FB">
        <w:rPr>
          <w:rFonts w:ascii="Palatino Linotype" w:eastAsia="Calibri" w:hAnsi="Palatino Linotype" w:cs="Tahoma"/>
          <w:bCs/>
          <w:sz w:val="22"/>
          <w:szCs w:val="22"/>
          <w:lang w:val="es-ES" w:eastAsia="en-US"/>
        </w:rPr>
        <w:t xml:space="preserve">, </w:t>
      </w:r>
      <w:r w:rsidR="00285B21" w:rsidRPr="008825FB">
        <w:rPr>
          <w:rFonts w:ascii="Palatino Linotype" w:eastAsia="Calibri" w:hAnsi="Palatino Linotype" w:cs="Tahoma"/>
          <w:bCs/>
          <w:sz w:val="22"/>
          <w:szCs w:val="22"/>
          <w:lang w:val="es-ES" w:eastAsia="en-US"/>
        </w:rPr>
        <w:t>mediante el Sistema de Acce</w:t>
      </w:r>
      <w:r w:rsidR="007368A7" w:rsidRPr="008825FB">
        <w:rPr>
          <w:rFonts w:ascii="Palatino Linotype" w:eastAsia="Calibri" w:hAnsi="Palatino Linotype" w:cs="Tahoma"/>
          <w:bCs/>
          <w:sz w:val="22"/>
          <w:szCs w:val="22"/>
          <w:lang w:val="es-ES" w:eastAsia="en-US"/>
        </w:rPr>
        <w:t>so a la Información Mexiquense</w:t>
      </w:r>
      <w:r w:rsidR="001F4C5C">
        <w:rPr>
          <w:rFonts w:ascii="Palatino Linotype" w:eastAsia="Calibri" w:hAnsi="Palatino Linotype" w:cs="Tahoma"/>
          <w:bCs/>
          <w:sz w:val="22"/>
          <w:szCs w:val="22"/>
          <w:lang w:val="es-ES" w:eastAsia="en-US"/>
        </w:rPr>
        <w:t xml:space="preserve"> (SAIMEX)</w:t>
      </w:r>
      <w:r w:rsidR="007368A7" w:rsidRPr="008825FB">
        <w:rPr>
          <w:rFonts w:ascii="Palatino Linotype" w:eastAsia="Calibri" w:hAnsi="Palatino Linotype" w:cs="Tahoma"/>
          <w:bCs/>
          <w:sz w:val="22"/>
          <w:szCs w:val="22"/>
          <w:lang w:val="es-ES" w:eastAsia="en-US"/>
        </w:rPr>
        <w:t>.</w:t>
      </w:r>
    </w:p>
    <w:p w14:paraId="7B5F6990" w14:textId="77777777" w:rsidR="000A6105" w:rsidRPr="008825FB" w:rsidRDefault="000A6105" w:rsidP="00D9652C">
      <w:pPr>
        <w:spacing w:line="360" w:lineRule="auto"/>
        <w:jc w:val="both"/>
        <w:rPr>
          <w:rFonts w:ascii="Palatino Linotype" w:eastAsia="Calibri" w:hAnsi="Palatino Linotype" w:cs="Tahoma"/>
          <w:b/>
          <w:bCs/>
          <w:sz w:val="22"/>
          <w:szCs w:val="22"/>
          <w:lang w:val="es-ES" w:eastAsia="en-US"/>
        </w:rPr>
      </w:pPr>
    </w:p>
    <w:p w14:paraId="1661C62E" w14:textId="0ED1E2B7" w:rsidR="003D0834" w:rsidRPr="008825FB" w:rsidRDefault="007368A7" w:rsidP="003D0834">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
          <w:bCs/>
          <w:sz w:val="22"/>
          <w:szCs w:val="22"/>
          <w:lang w:val="es-ES" w:eastAsia="en-US"/>
        </w:rPr>
        <w:t>e</w:t>
      </w:r>
      <w:r w:rsidR="003D0834" w:rsidRPr="008825FB">
        <w:rPr>
          <w:rFonts w:ascii="Palatino Linotype" w:eastAsia="Calibri" w:hAnsi="Palatino Linotype" w:cs="Tahoma"/>
          <w:b/>
          <w:bCs/>
          <w:sz w:val="22"/>
          <w:szCs w:val="22"/>
          <w:lang w:val="es-ES" w:eastAsia="en-US"/>
        </w:rPr>
        <w:t>) Cierre de instrucción:</w:t>
      </w:r>
      <w:r w:rsidR="003D0834" w:rsidRPr="008825FB">
        <w:rPr>
          <w:rFonts w:ascii="Palatino Linotype" w:eastAsia="Calibri" w:hAnsi="Palatino Linotype" w:cs="Tahoma"/>
          <w:bCs/>
          <w:sz w:val="22"/>
          <w:szCs w:val="22"/>
          <w:lang w:val="es-ES" w:eastAsia="en-US"/>
        </w:rPr>
        <w:t xml:space="preserve"> Con fecha </w:t>
      </w:r>
      <w:r w:rsidR="00BE5FBE">
        <w:rPr>
          <w:rFonts w:ascii="Palatino Linotype" w:eastAsia="Calibri" w:hAnsi="Palatino Linotype" w:cs="Tahoma"/>
          <w:bCs/>
          <w:sz w:val="22"/>
          <w:szCs w:val="22"/>
          <w:lang w:val="es-ES" w:eastAsia="en-US"/>
        </w:rPr>
        <w:t>siete de febrero</w:t>
      </w:r>
      <w:r w:rsidR="003C373A" w:rsidRPr="008825FB">
        <w:rPr>
          <w:rFonts w:ascii="Palatino Linotype" w:eastAsia="Calibri" w:hAnsi="Palatino Linotype" w:cs="Tahoma"/>
          <w:bCs/>
          <w:sz w:val="22"/>
          <w:szCs w:val="22"/>
          <w:lang w:val="es-ES" w:eastAsia="en-US"/>
        </w:rPr>
        <w:t xml:space="preserve"> </w:t>
      </w:r>
      <w:r w:rsidR="00BE5FBE">
        <w:rPr>
          <w:rFonts w:ascii="Palatino Linotype" w:eastAsia="Calibri" w:hAnsi="Palatino Linotype" w:cs="Tahoma"/>
          <w:bCs/>
          <w:sz w:val="22"/>
          <w:szCs w:val="22"/>
          <w:lang w:val="es-ES" w:eastAsia="en-US"/>
        </w:rPr>
        <w:t>d</w:t>
      </w:r>
      <w:r w:rsidR="003C373A" w:rsidRPr="008825FB">
        <w:rPr>
          <w:rFonts w:ascii="Palatino Linotype" w:eastAsia="Calibri" w:hAnsi="Palatino Linotype" w:cs="Tahoma"/>
          <w:bCs/>
          <w:sz w:val="22"/>
          <w:szCs w:val="22"/>
          <w:lang w:val="es-ES" w:eastAsia="en-US"/>
        </w:rPr>
        <w:t>e dos mil diecinueve</w:t>
      </w:r>
      <w:r w:rsidR="003D0834" w:rsidRPr="008825FB">
        <w:rPr>
          <w:rFonts w:ascii="Palatino Linotype" w:eastAsia="Calibri" w:hAnsi="Palatino Linotype" w:cs="Tahoma"/>
          <w:bCs/>
          <w:sz w:val="22"/>
          <w:szCs w:val="22"/>
          <w:lang w:val="es-ES" w:eastAsia="en-US"/>
        </w:rPr>
        <w:t xml:space="preserve">, al no existir diligencias pendientes por desahogar, </w:t>
      </w:r>
      <w:r w:rsidR="00DC766B" w:rsidRPr="008825FB">
        <w:rPr>
          <w:rFonts w:ascii="Palatino Linotype" w:eastAsia="Calibri" w:hAnsi="Palatino Linotype" w:cs="Tahoma"/>
          <w:bCs/>
          <w:sz w:val="22"/>
          <w:szCs w:val="22"/>
          <w:lang w:val="es-ES" w:eastAsia="en-US"/>
        </w:rPr>
        <w:t xml:space="preserve">el Comisionado Ponente </w:t>
      </w:r>
      <w:r w:rsidR="00DC766B" w:rsidRPr="008825FB">
        <w:rPr>
          <w:rFonts w:ascii="Palatino Linotype" w:eastAsia="Calibri" w:hAnsi="Palatino Linotype" w:cs="Tahoma"/>
          <w:b/>
          <w:bCs/>
          <w:sz w:val="22"/>
          <w:szCs w:val="22"/>
          <w:lang w:val="es-ES" w:eastAsia="en-US"/>
        </w:rPr>
        <w:t>decretó el cierre</w:t>
      </w:r>
      <w:r w:rsidR="003D0834" w:rsidRPr="008825FB">
        <w:rPr>
          <w:rFonts w:ascii="Palatino Linotype" w:eastAsia="Calibri" w:hAnsi="Palatino Linotype" w:cs="Tahoma"/>
          <w:b/>
          <w:bCs/>
          <w:sz w:val="22"/>
          <w:szCs w:val="22"/>
          <w:lang w:val="es-ES" w:eastAsia="en-US"/>
        </w:rPr>
        <w:t xml:space="preserve"> </w:t>
      </w:r>
      <w:r w:rsidR="00DC766B" w:rsidRPr="008825FB">
        <w:rPr>
          <w:rFonts w:ascii="Palatino Linotype" w:eastAsia="Calibri" w:hAnsi="Palatino Linotype" w:cs="Tahoma"/>
          <w:b/>
          <w:bCs/>
          <w:sz w:val="22"/>
          <w:szCs w:val="22"/>
          <w:lang w:val="es-ES" w:eastAsia="en-US"/>
        </w:rPr>
        <w:t>de</w:t>
      </w:r>
      <w:r w:rsidR="003D0834" w:rsidRPr="008825FB">
        <w:rPr>
          <w:rFonts w:ascii="Palatino Linotype" w:eastAsia="Calibri" w:hAnsi="Palatino Linotype" w:cs="Tahoma"/>
          <w:b/>
          <w:bCs/>
          <w:sz w:val="22"/>
          <w:szCs w:val="22"/>
          <w:lang w:val="es-ES" w:eastAsia="en-US"/>
        </w:rPr>
        <w:t xml:space="preserve"> instrucción</w:t>
      </w:r>
      <w:r w:rsidR="00534263" w:rsidRPr="008825FB">
        <w:rPr>
          <w:rFonts w:ascii="Palatino Linotype" w:eastAsia="Calibri" w:hAnsi="Palatino Linotype" w:cs="Tahoma"/>
          <w:b/>
          <w:bCs/>
          <w:sz w:val="22"/>
          <w:szCs w:val="22"/>
          <w:lang w:val="es-ES" w:eastAsia="en-US"/>
        </w:rPr>
        <w:t xml:space="preserve"> </w:t>
      </w:r>
      <w:r w:rsidR="00534263" w:rsidRPr="008825FB">
        <w:rPr>
          <w:rFonts w:ascii="Palatino Linotype" w:eastAsia="Calibri" w:hAnsi="Palatino Linotype" w:cs="Tahoma"/>
          <w:bCs/>
          <w:sz w:val="22"/>
          <w:szCs w:val="22"/>
          <w:lang w:val="es-ES" w:eastAsia="en-US"/>
        </w:rPr>
        <w:t>y pasó</w:t>
      </w:r>
      <w:r w:rsidR="003D0834" w:rsidRPr="008825FB">
        <w:rPr>
          <w:rFonts w:ascii="Palatino Linotype" w:eastAsia="Calibri" w:hAnsi="Palatino Linotype" w:cs="Tahoma"/>
          <w:bCs/>
          <w:sz w:val="22"/>
          <w:szCs w:val="22"/>
          <w:lang w:val="es-ES" w:eastAsia="en-US"/>
        </w:rPr>
        <w:t xml:space="preserve"> a resolución</w:t>
      </w:r>
      <w:r w:rsidRPr="008825FB">
        <w:rPr>
          <w:rFonts w:ascii="Palatino Linotype" w:eastAsia="Calibri" w:hAnsi="Palatino Linotype" w:cs="Tahoma"/>
          <w:bCs/>
          <w:sz w:val="22"/>
          <w:szCs w:val="22"/>
          <w:lang w:val="es-ES" w:eastAsia="en-US"/>
        </w:rPr>
        <w:t xml:space="preserve"> el expediente</w:t>
      </w:r>
      <w:r w:rsidR="003D0834" w:rsidRPr="008825FB">
        <w:rPr>
          <w:rFonts w:ascii="Palatino Linotype" w:eastAsia="Calibri" w:hAnsi="Palatino Linotype" w:cs="Tahoma"/>
          <w:bCs/>
          <w:sz w:val="22"/>
          <w:szCs w:val="22"/>
          <w:lang w:val="es-ES" w:eastAsia="en-US"/>
        </w:rPr>
        <w:t>, en términos de lo dispuesto en los artículos 185, fracciones VI y VIII</w:t>
      </w:r>
      <w:r w:rsidR="00534263" w:rsidRPr="008825FB">
        <w:rPr>
          <w:rFonts w:ascii="Palatino Linotype" w:eastAsia="Calibri" w:hAnsi="Palatino Linotype" w:cs="Tahoma"/>
          <w:bCs/>
          <w:sz w:val="22"/>
          <w:szCs w:val="22"/>
          <w:lang w:val="es-ES" w:eastAsia="en-US"/>
        </w:rPr>
        <w:t>,</w:t>
      </w:r>
      <w:r w:rsidR="003D0834" w:rsidRPr="008825FB">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8825FB">
        <w:rPr>
          <w:rFonts w:ascii="Palatino Linotype" w:eastAsia="Calibri" w:hAnsi="Palatino Linotype" w:cs="Tahoma"/>
          <w:b/>
          <w:bCs/>
          <w:sz w:val="22"/>
          <w:szCs w:val="22"/>
          <w:lang w:val="es-ES" w:eastAsia="en-US"/>
        </w:rPr>
        <w:t xml:space="preserve">acto que fue notificado a las partes el </w:t>
      </w:r>
      <w:r w:rsidR="00DC766B" w:rsidRPr="008825FB">
        <w:rPr>
          <w:rFonts w:ascii="Palatino Linotype" w:eastAsia="Calibri" w:hAnsi="Palatino Linotype" w:cs="Tahoma"/>
          <w:b/>
          <w:bCs/>
          <w:sz w:val="22"/>
          <w:szCs w:val="22"/>
          <w:lang w:val="es-ES" w:eastAsia="en-US"/>
        </w:rPr>
        <w:t>mismo día de su emisión</w:t>
      </w:r>
      <w:r w:rsidR="003D0834" w:rsidRPr="008825FB">
        <w:rPr>
          <w:rFonts w:ascii="Palatino Linotype" w:eastAsia="Calibri" w:hAnsi="Palatino Linotype" w:cs="Tahoma"/>
          <w:bCs/>
          <w:sz w:val="22"/>
          <w:szCs w:val="22"/>
          <w:lang w:val="es-ES" w:eastAsia="en-US"/>
        </w:rPr>
        <w:t>, a través del Sistema de Acceso a la Información Mexiquense</w:t>
      </w:r>
      <w:r w:rsidR="00534263" w:rsidRPr="008825FB">
        <w:rPr>
          <w:rFonts w:ascii="Palatino Linotype" w:eastAsia="Calibri" w:hAnsi="Palatino Linotype" w:cs="Tahoma"/>
          <w:bCs/>
          <w:sz w:val="22"/>
          <w:szCs w:val="22"/>
          <w:lang w:val="es-ES" w:eastAsia="en-US"/>
        </w:rPr>
        <w:t xml:space="preserve"> (SAIMEX)</w:t>
      </w:r>
      <w:r w:rsidR="003D0834" w:rsidRPr="008825FB">
        <w:rPr>
          <w:rFonts w:ascii="Palatino Linotype" w:eastAsia="Calibri" w:hAnsi="Palatino Linotype" w:cs="Tahoma"/>
          <w:bCs/>
          <w:sz w:val="22"/>
          <w:szCs w:val="22"/>
          <w:lang w:val="es-ES" w:eastAsia="en-US"/>
        </w:rPr>
        <w:t>.</w:t>
      </w:r>
    </w:p>
    <w:p w14:paraId="3FFC98C5" w14:textId="77777777" w:rsidR="003D0834" w:rsidRPr="008825FB" w:rsidRDefault="003D0834" w:rsidP="00D9652C">
      <w:pPr>
        <w:spacing w:line="360" w:lineRule="auto"/>
        <w:jc w:val="both"/>
        <w:rPr>
          <w:rFonts w:ascii="Palatino Linotype" w:eastAsia="Calibri" w:hAnsi="Palatino Linotype" w:cs="Tahoma"/>
          <w:b/>
          <w:bCs/>
          <w:sz w:val="22"/>
          <w:szCs w:val="22"/>
          <w:lang w:val="es-ES" w:eastAsia="en-US"/>
        </w:rPr>
      </w:pPr>
    </w:p>
    <w:p w14:paraId="587D9109" w14:textId="77777777" w:rsidR="00806E45" w:rsidRPr="008825FB" w:rsidRDefault="00806E45" w:rsidP="00D9652C">
      <w:pPr>
        <w:spacing w:line="360" w:lineRule="auto"/>
        <w:jc w:val="both"/>
        <w:rPr>
          <w:rFonts w:ascii="Palatino Linotype" w:eastAsia="Calibri" w:hAnsi="Palatino Linotype" w:cs="Tahoma"/>
          <w:bCs/>
          <w:sz w:val="22"/>
          <w:szCs w:val="22"/>
          <w:lang w:val="es-ES" w:eastAsia="en-US"/>
        </w:rPr>
      </w:pPr>
      <w:r w:rsidRPr="008825FB">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8825FB">
        <w:rPr>
          <w:rFonts w:ascii="Palatino Linotype" w:eastAsia="Calibri" w:hAnsi="Palatino Linotype" w:cs="Tahoma"/>
          <w:bCs/>
          <w:sz w:val="22"/>
          <w:szCs w:val="22"/>
          <w:lang w:val="es-ES" w:eastAsia="en-US"/>
        </w:rPr>
        <w:t>recho proceda, de acuerdo con lo</w:t>
      </w:r>
      <w:r w:rsidRPr="008825FB">
        <w:rPr>
          <w:rFonts w:ascii="Palatino Linotype" w:eastAsia="Calibri" w:hAnsi="Palatino Linotype" w:cs="Tahoma"/>
          <w:bCs/>
          <w:sz w:val="22"/>
          <w:szCs w:val="22"/>
          <w:lang w:val="es-ES" w:eastAsia="en-US"/>
        </w:rPr>
        <w:t xml:space="preserve">s siguientes: </w:t>
      </w:r>
    </w:p>
    <w:p w14:paraId="6431ED72" w14:textId="77777777" w:rsidR="00DA1AD1" w:rsidRPr="008825FB" w:rsidRDefault="00DA1AD1" w:rsidP="00D9652C">
      <w:pPr>
        <w:spacing w:line="360" w:lineRule="auto"/>
        <w:jc w:val="both"/>
        <w:rPr>
          <w:rFonts w:ascii="Palatino Linotype" w:eastAsia="Calibri" w:hAnsi="Palatino Linotype" w:cs="Tahoma"/>
          <w:bCs/>
          <w:sz w:val="22"/>
          <w:szCs w:val="22"/>
          <w:lang w:val="es-ES" w:eastAsia="en-US"/>
        </w:rPr>
      </w:pPr>
    </w:p>
    <w:p w14:paraId="114C2A59" w14:textId="77777777" w:rsidR="00167762" w:rsidRPr="005B3636" w:rsidRDefault="00167762" w:rsidP="00167762">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p>
    <w:p w14:paraId="32015F84" w14:textId="77777777" w:rsidR="00167762" w:rsidRPr="005B3636" w:rsidRDefault="00167762" w:rsidP="00167762">
      <w:pPr>
        <w:spacing w:line="360" w:lineRule="auto"/>
        <w:rPr>
          <w:rFonts w:ascii="Palatino Linotype" w:hAnsi="Palatino Linotype" w:cs="Tahoma"/>
          <w:b/>
          <w:sz w:val="22"/>
          <w:szCs w:val="24"/>
          <w:lang w:val="es-ES"/>
        </w:rPr>
      </w:pPr>
    </w:p>
    <w:p w14:paraId="79BA1F5B" w14:textId="77777777" w:rsidR="00167762" w:rsidRPr="005B3636" w:rsidRDefault="00167762" w:rsidP="00167762">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Competencia.</w:t>
      </w:r>
    </w:p>
    <w:p w14:paraId="7451EACB"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p>
    <w:p w14:paraId="05A9523B" w14:textId="77777777" w:rsidR="00167762" w:rsidRPr="005B3636" w:rsidRDefault="00167762" w:rsidP="00167762">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5B3636">
        <w:rPr>
          <w:rFonts w:ascii="Palatino Linotype" w:hAnsi="Palatino Linotype" w:cs="Tahoma"/>
          <w:sz w:val="22"/>
          <w:szCs w:val="24"/>
          <w:shd w:val="clear" w:color="auto" w:fill="FFFFFF"/>
        </w:rPr>
        <w:lastRenderedPageBreak/>
        <w:t>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 xml:space="preserve">9°,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4BC444E0"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43931BFE"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7DA5B836"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p>
    <w:p w14:paraId="5998E0C2" w14:textId="77777777" w:rsidR="00167762" w:rsidRPr="005B3636" w:rsidRDefault="00167762" w:rsidP="00167762">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58F3571B"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0A617E7A"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593DD5BA"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43D1E62" w14:textId="77777777" w:rsidR="00167762" w:rsidRPr="005B3636" w:rsidRDefault="00167762" w:rsidP="00167762">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5B3636">
        <w:rPr>
          <w:rFonts w:ascii="Palatino Linotype" w:hAnsi="Palatino Linotype" w:cs="Tahoma"/>
          <w:sz w:val="22"/>
          <w:szCs w:val="24"/>
        </w:rPr>
        <w:lastRenderedPageBreak/>
        <w:t>supuestos establecidos en el artículo 191 de la Ley de Transparencia y Acceso a la Información Pública del Estado de México y Municipios, por ser improcedente.</w:t>
      </w:r>
    </w:p>
    <w:p w14:paraId="27C358F7"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C38BA86"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77586265"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4C3B3FB" w14:textId="4F92B638"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de que se encuentre en trámite algún medi</w:t>
      </w:r>
      <w:r w:rsidR="00513121">
        <w:rPr>
          <w:rFonts w:ascii="Palatino Linotype" w:hAnsi="Palatino Linotype" w:cs="Tahoma"/>
          <w:sz w:val="22"/>
          <w:szCs w:val="22"/>
          <w:lang w:val="es-ES"/>
        </w:rPr>
        <w:t>o de defensa presentado por el R</w:t>
      </w:r>
      <w:r w:rsidRPr="005B3636">
        <w:rPr>
          <w:rFonts w:ascii="Palatino Linotype" w:hAnsi="Palatino Linotype" w:cs="Tahoma"/>
          <w:sz w:val="22"/>
          <w:szCs w:val="22"/>
          <w:lang w:val="es-ES"/>
        </w:rPr>
        <w:t xml:space="preserve">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32DC5E41" w14:textId="77777777" w:rsidR="00167762" w:rsidRPr="005B3636" w:rsidRDefault="00167762" w:rsidP="0016776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B18B4AF" w14:textId="02118E2D" w:rsidR="00167762" w:rsidRPr="005B3636" w:rsidRDefault="00167762" w:rsidP="00167762">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se actualiza la</w:t>
      </w:r>
      <w:r>
        <w:rPr>
          <w:rFonts w:ascii="Palatino Linotype" w:hAnsi="Palatino Linotype" w:cs="Tahoma"/>
          <w:sz w:val="22"/>
          <w:szCs w:val="24"/>
          <w:lang w:val="es-ES"/>
        </w:rPr>
        <w:t>s</w:t>
      </w:r>
      <w:r w:rsidRPr="005B3636">
        <w:rPr>
          <w:rFonts w:ascii="Palatino Linotype" w:hAnsi="Palatino Linotype" w:cs="Tahoma"/>
          <w:sz w:val="22"/>
          <w:szCs w:val="24"/>
          <w:lang w:val="es-ES"/>
        </w:rPr>
        <w:t xml:space="preserve"> causal</w:t>
      </w:r>
      <w:r>
        <w:rPr>
          <w:rFonts w:ascii="Palatino Linotype" w:hAnsi="Palatino Linotype" w:cs="Tahoma"/>
          <w:sz w:val="22"/>
          <w:szCs w:val="24"/>
          <w:lang w:val="es-ES"/>
        </w:rPr>
        <w:t>es de procedencia de</w:t>
      </w:r>
      <w:r w:rsidR="00274434">
        <w:rPr>
          <w:rFonts w:ascii="Palatino Linotype" w:hAnsi="Palatino Linotype" w:cs="Tahoma"/>
          <w:sz w:val="22"/>
          <w:szCs w:val="24"/>
          <w:lang w:val="es-ES"/>
        </w:rPr>
        <w:t>l</w:t>
      </w:r>
      <w:r w:rsidRPr="005B3636">
        <w:rPr>
          <w:rFonts w:ascii="Palatino Linotype" w:hAnsi="Palatino Linotype" w:cs="Tahoma"/>
          <w:sz w:val="22"/>
          <w:szCs w:val="24"/>
          <w:lang w:val="es-ES"/>
        </w:rPr>
        <w:t xml:space="preserve"> </w:t>
      </w:r>
      <w:r w:rsidR="00274434">
        <w:rPr>
          <w:rFonts w:ascii="Palatino Linotype" w:hAnsi="Palatino Linotype" w:cs="Tahoma"/>
          <w:sz w:val="22"/>
          <w:szCs w:val="24"/>
          <w:lang w:val="es-ES"/>
        </w:rPr>
        <w:t>R</w:t>
      </w:r>
      <w:r w:rsidR="00274434" w:rsidRPr="005B3636">
        <w:rPr>
          <w:rFonts w:ascii="Palatino Linotype" w:hAnsi="Palatino Linotype" w:cs="Tahoma"/>
          <w:sz w:val="22"/>
          <w:szCs w:val="24"/>
          <w:lang w:val="es-ES"/>
        </w:rPr>
        <w:t xml:space="preserve">ecurso </w:t>
      </w:r>
      <w:r w:rsidRPr="005B3636">
        <w:rPr>
          <w:rFonts w:ascii="Palatino Linotype" w:hAnsi="Palatino Linotype" w:cs="Tahoma"/>
          <w:sz w:val="22"/>
          <w:szCs w:val="24"/>
          <w:lang w:val="es-ES"/>
        </w:rPr>
        <w:t xml:space="preserve">de </w:t>
      </w:r>
      <w:r w:rsidR="00274434">
        <w:rPr>
          <w:rFonts w:ascii="Palatino Linotype" w:hAnsi="Palatino Linotype" w:cs="Tahoma"/>
          <w:sz w:val="22"/>
          <w:szCs w:val="24"/>
          <w:lang w:val="es-ES"/>
        </w:rPr>
        <w:t>R</w:t>
      </w:r>
      <w:r w:rsidR="00274434" w:rsidRPr="005B3636">
        <w:rPr>
          <w:rFonts w:ascii="Palatino Linotype" w:hAnsi="Palatino Linotype" w:cs="Tahoma"/>
          <w:sz w:val="22"/>
          <w:szCs w:val="24"/>
          <w:lang w:val="es-ES"/>
        </w:rPr>
        <w:t xml:space="preserve">evisión </w:t>
      </w:r>
      <w:r w:rsidRPr="005B3636">
        <w:rPr>
          <w:rFonts w:ascii="Palatino Linotype" w:hAnsi="Palatino Linotype" w:cs="Tahoma"/>
          <w:sz w:val="22"/>
          <w:szCs w:val="24"/>
          <w:lang w:val="es-ES"/>
        </w:rPr>
        <w:t>señalada</w:t>
      </w:r>
      <w:r>
        <w:rPr>
          <w:rFonts w:ascii="Palatino Linotype" w:hAnsi="Palatino Linotype" w:cs="Tahoma"/>
          <w:sz w:val="22"/>
          <w:szCs w:val="24"/>
          <w:lang w:val="es-ES"/>
        </w:rPr>
        <w:t xml:space="preserve"> en el artículo 179, fracción I </w:t>
      </w:r>
      <w:r w:rsidRPr="005B3636">
        <w:rPr>
          <w:rFonts w:ascii="Palatino Linotype" w:hAnsi="Palatino Linotype" w:cs="Tahoma"/>
          <w:sz w:val="22"/>
          <w:szCs w:val="24"/>
          <w:lang w:val="es-ES"/>
        </w:rPr>
        <w:t>de la Ley en cita, pues la parte Recurrente se inconformó con la negativa a entregarle la información solicitada.</w:t>
      </w:r>
    </w:p>
    <w:p w14:paraId="0DD88BF2" w14:textId="77777777" w:rsidR="00167762" w:rsidRPr="005B3636" w:rsidRDefault="00167762" w:rsidP="00167762">
      <w:pPr>
        <w:widowControl w:val="0"/>
        <w:spacing w:line="360" w:lineRule="auto"/>
        <w:jc w:val="both"/>
        <w:rPr>
          <w:rFonts w:ascii="Palatino Linotype" w:hAnsi="Palatino Linotype" w:cs="Tahoma"/>
          <w:sz w:val="22"/>
          <w:szCs w:val="24"/>
          <w:lang w:val="es-ES"/>
        </w:rPr>
      </w:pPr>
    </w:p>
    <w:p w14:paraId="477D8BBF" w14:textId="77777777" w:rsidR="00167762" w:rsidRPr="005B3636" w:rsidRDefault="00167762" w:rsidP="00167762">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3666E725" w14:textId="77777777" w:rsidR="00167762" w:rsidRPr="005B3636" w:rsidRDefault="00167762" w:rsidP="00167762">
      <w:pPr>
        <w:spacing w:line="360" w:lineRule="auto"/>
        <w:jc w:val="both"/>
        <w:rPr>
          <w:rFonts w:ascii="Palatino Linotype" w:eastAsia="Calibri" w:hAnsi="Palatino Linotype" w:cs="Tahoma"/>
          <w:sz w:val="22"/>
          <w:szCs w:val="22"/>
          <w:lang w:eastAsia="es-ES_tradnl"/>
        </w:rPr>
      </w:pPr>
    </w:p>
    <w:p w14:paraId="505B02F1" w14:textId="37F3F681" w:rsidR="00EF7AFC" w:rsidRPr="00167762" w:rsidRDefault="00167762" w:rsidP="00EF7AFC">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 xml:space="preserve">lo anterior, en virtud de que no existe constancia en el expediente en que se actúa, de que la </w:t>
      </w:r>
      <w:r w:rsidRPr="005B3636">
        <w:rPr>
          <w:rFonts w:ascii="Palatino Linotype" w:eastAsia="Calibri" w:hAnsi="Palatino Linotype" w:cs="Tahoma"/>
          <w:sz w:val="22"/>
          <w:szCs w:val="22"/>
          <w:lang w:val="es-ES" w:eastAsia="es-ES_tradnl"/>
        </w:rPr>
        <w:lastRenderedPageBreak/>
        <w:t>recurrente se hubiera desistido del recurso, hubiera fallecido, que sobreviniera alguna causal de improcedencia, que el Sujeto Obligado hubiese modificado o revocado el acto impugnado, o bien que el recurso de revisión hubiera quedado sin materia.</w:t>
      </w:r>
    </w:p>
    <w:p w14:paraId="4C2DBEDA" w14:textId="77777777" w:rsidR="00192696" w:rsidRDefault="00192696" w:rsidP="001E3025">
      <w:pPr>
        <w:tabs>
          <w:tab w:val="left" w:pos="4962"/>
        </w:tabs>
        <w:spacing w:line="360" w:lineRule="auto"/>
        <w:jc w:val="both"/>
        <w:rPr>
          <w:rFonts w:ascii="Palatino Linotype" w:eastAsia="Calibri" w:hAnsi="Palatino Linotype" w:cs="Tahoma"/>
          <w:b/>
          <w:bCs/>
          <w:sz w:val="22"/>
          <w:szCs w:val="22"/>
          <w:lang w:eastAsia="en-US"/>
        </w:rPr>
      </w:pPr>
    </w:p>
    <w:p w14:paraId="19D9EC4C" w14:textId="77777777" w:rsidR="001E3025" w:rsidRPr="00CD73B4" w:rsidRDefault="006E3C12" w:rsidP="001E3025">
      <w:pPr>
        <w:tabs>
          <w:tab w:val="left" w:pos="4962"/>
        </w:tabs>
        <w:spacing w:line="360" w:lineRule="auto"/>
        <w:jc w:val="both"/>
        <w:rPr>
          <w:rFonts w:ascii="Palatino Linotype" w:eastAsia="Calibri" w:hAnsi="Palatino Linotype" w:cs="Tahoma"/>
          <w:b/>
          <w:iCs/>
          <w:sz w:val="22"/>
          <w:szCs w:val="24"/>
          <w:lang w:val="es-ES" w:eastAsia="es-ES_tradnl"/>
        </w:rPr>
      </w:pPr>
      <w:r w:rsidRPr="008825FB">
        <w:rPr>
          <w:rFonts w:ascii="Palatino Linotype" w:eastAsia="Calibri" w:hAnsi="Palatino Linotype" w:cs="Tahoma"/>
          <w:b/>
          <w:bCs/>
          <w:sz w:val="22"/>
          <w:szCs w:val="22"/>
          <w:lang w:eastAsia="en-US"/>
        </w:rPr>
        <w:t>TERCERO.</w:t>
      </w:r>
      <w:r w:rsidRPr="008825FB">
        <w:rPr>
          <w:rFonts w:ascii="Palatino Linotype" w:eastAsia="Calibri" w:hAnsi="Palatino Linotype" w:cs="Tahoma"/>
          <w:bCs/>
          <w:sz w:val="22"/>
          <w:szCs w:val="22"/>
          <w:lang w:eastAsia="en-US"/>
        </w:rPr>
        <w:t xml:space="preserve"> </w:t>
      </w:r>
      <w:r w:rsidR="001E3025" w:rsidRPr="00CD73B4">
        <w:rPr>
          <w:rFonts w:ascii="Palatino Linotype" w:eastAsia="Calibri" w:hAnsi="Palatino Linotype" w:cs="Tahoma"/>
          <w:b/>
          <w:iCs/>
          <w:sz w:val="22"/>
          <w:szCs w:val="24"/>
          <w:lang w:val="es-ES" w:eastAsia="es-ES_tradnl"/>
        </w:rPr>
        <w:t xml:space="preserve">Determinación de la Controversia. </w:t>
      </w:r>
    </w:p>
    <w:p w14:paraId="08C5A0C0" w14:textId="77777777" w:rsidR="0085547C" w:rsidRPr="008825FB" w:rsidRDefault="0085547C" w:rsidP="00D20B1D">
      <w:pPr>
        <w:spacing w:line="360" w:lineRule="auto"/>
        <w:jc w:val="both"/>
        <w:rPr>
          <w:rFonts w:ascii="Palatino Linotype" w:eastAsia="Calibri" w:hAnsi="Palatino Linotype" w:cs="Tahoma"/>
          <w:bCs/>
          <w:sz w:val="22"/>
          <w:szCs w:val="22"/>
          <w:lang w:eastAsia="en-US"/>
        </w:rPr>
      </w:pPr>
    </w:p>
    <w:p w14:paraId="2205FD10" w14:textId="2D9FCFB2" w:rsidR="0079464F" w:rsidRPr="008825FB" w:rsidRDefault="0079464F" w:rsidP="00D20B1D">
      <w:pPr>
        <w:spacing w:line="360" w:lineRule="auto"/>
        <w:jc w:val="both"/>
        <w:rPr>
          <w:rFonts w:ascii="Palatino Linotype" w:eastAsia="Calibri" w:hAnsi="Palatino Linotype" w:cs="Tahoma"/>
          <w:bCs/>
          <w:sz w:val="22"/>
          <w:szCs w:val="22"/>
          <w:lang w:eastAsia="en-US"/>
        </w:rPr>
      </w:pPr>
      <w:r w:rsidRPr="008825FB">
        <w:rPr>
          <w:rFonts w:ascii="Palatino Linotype" w:eastAsia="Calibri" w:hAnsi="Palatino Linotype" w:cs="Tahoma"/>
          <w:bCs/>
          <w:sz w:val="22"/>
          <w:szCs w:val="22"/>
          <w:lang w:eastAsia="en-US"/>
        </w:rPr>
        <w:t xml:space="preserve">El </w:t>
      </w:r>
      <w:r w:rsidR="001E3025">
        <w:rPr>
          <w:rFonts w:ascii="Palatino Linotype" w:eastAsia="Calibri" w:hAnsi="Palatino Linotype" w:cs="Tahoma"/>
          <w:bCs/>
          <w:sz w:val="22"/>
          <w:szCs w:val="22"/>
          <w:lang w:eastAsia="en-US"/>
        </w:rPr>
        <w:t>P</w:t>
      </w:r>
      <w:r w:rsidRPr="008825FB">
        <w:rPr>
          <w:rFonts w:ascii="Palatino Linotype" w:eastAsia="Calibri" w:hAnsi="Palatino Linotype" w:cs="Tahoma"/>
          <w:bCs/>
          <w:sz w:val="22"/>
          <w:szCs w:val="22"/>
          <w:lang w:eastAsia="en-US"/>
        </w:rPr>
        <w:t>articular presentó una solicitud de acceso a la información pública ant</w:t>
      </w:r>
      <w:r w:rsidR="00167762">
        <w:rPr>
          <w:rFonts w:ascii="Palatino Linotype" w:eastAsia="Calibri" w:hAnsi="Palatino Linotype" w:cs="Tahoma"/>
          <w:bCs/>
          <w:sz w:val="22"/>
          <w:szCs w:val="22"/>
          <w:lang w:eastAsia="en-US"/>
        </w:rPr>
        <w:t xml:space="preserve">e la Unidad de Transparencia del </w:t>
      </w:r>
      <w:r w:rsidR="00167762">
        <w:rPr>
          <w:rFonts w:ascii="Palatino Linotype" w:eastAsia="Calibri" w:hAnsi="Palatino Linotype" w:cs="Tahoma"/>
          <w:bCs/>
          <w:sz w:val="22"/>
          <w:szCs w:val="22"/>
          <w:lang w:val="es-ES" w:eastAsia="en-US"/>
        </w:rPr>
        <w:t>Ayuntamiento de Ecatepec de Morelos</w:t>
      </w:r>
      <w:r w:rsidRPr="008825FB">
        <w:rPr>
          <w:rFonts w:ascii="Palatino Linotype" w:eastAsia="Calibri" w:hAnsi="Palatino Linotype" w:cs="Tahoma"/>
          <w:bCs/>
          <w:sz w:val="22"/>
          <w:szCs w:val="22"/>
          <w:lang w:eastAsia="en-US"/>
        </w:rPr>
        <w:t>, por medio de la cual requirió, en la modalidad de entrega por Internet vía Sistema de Acceso a la Información Mexiquense (SAIMEX),</w:t>
      </w:r>
      <w:r w:rsidR="00167762">
        <w:rPr>
          <w:rFonts w:ascii="Palatino Linotype" w:eastAsia="Calibri" w:hAnsi="Palatino Linotype" w:cs="Tahoma"/>
          <w:bCs/>
          <w:sz w:val="22"/>
          <w:szCs w:val="22"/>
          <w:lang w:eastAsia="en-US"/>
        </w:rPr>
        <w:t xml:space="preserve"> </w:t>
      </w:r>
      <w:r w:rsidR="00167762">
        <w:rPr>
          <w:rFonts w:ascii="Palatino Linotype" w:eastAsia="Calibri" w:hAnsi="Palatino Linotype" w:cs="Tahoma"/>
          <w:b/>
          <w:bCs/>
          <w:sz w:val="22"/>
          <w:szCs w:val="22"/>
          <w:lang w:eastAsia="en-US"/>
        </w:rPr>
        <w:t xml:space="preserve">conocer </w:t>
      </w:r>
      <w:r w:rsidR="00167762" w:rsidRPr="00167762">
        <w:rPr>
          <w:rFonts w:ascii="Palatino Linotype" w:eastAsia="Calibri" w:hAnsi="Palatino Linotype" w:cs="Tahoma"/>
          <w:b/>
          <w:bCs/>
          <w:sz w:val="22"/>
          <w:szCs w:val="22"/>
          <w:lang w:eastAsia="en-US"/>
        </w:rPr>
        <w:t xml:space="preserve">cuándo se despidió </w:t>
      </w:r>
      <w:r w:rsidR="004C43A6" w:rsidRPr="00167762">
        <w:rPr>
          <w:rFonts w:ascii="Palatino Linotype" w:eastAsia="Calibri" w:hAnsi="Palatino Linotype" w:cs="Tahoma"/>
          <w:b/>
          <w:bCs/>
          <w:sz w:val="22"/>
          <w:szCs w:val="22"/>
          <w:lang w:eastAsia="en-US"/>
        </w:rPr>
        <w:t xml:space="preserve"> </w:t>
      </w:r>
      <w:r w:rsidR="00167762" w:rsidRPr="00167762">
        <w:rPr>
          <w:rFonts w:ascii="Palatino Linotype" w:eastAsia="Calibri" w:hAnsi="Palatino Linotype" w:cs="Tahoma"/>
          <w:b/>
          <w:bCs/>
          <w:sz w:val="22"/>
          <w:szCs w:val="22"/>
          <w:lang w:eastAsia="en-US"/>
        </w:rPr>
        <w:t>al servidor</w:t>
      </w:r>
      <w:r w:rsidR="00167762">
        <w:rPr>
          <w:rFonts w:ascii="Palatino Linotype" w:eastAsia="Calibri" w:hAnsi="Palatino Linotype" w:cs="Tahoma"/>
          <w:b/>
          <w:bCs/>
          <w:sz w:val="22"/>
          <w:szCs w:val="22"/>
          <w:lang w:eastAsia="en-US"/>
        </w:rPr>
        <w:t xml:space="preserve"> público (otorga el nombre) que laboraba en la Dirección Jurídica del Ayuntamiento. </w:t>
      </w:r>
    </w:p>
    <w:p w14:paraId="6CF6E86C" w14:textId="77777777" w:rsidR="002C4002" w:rsidRPr="008825FB" w:rsidRDefault="002C4002" w:rsidP="00D20B1D">
      <w:pPr>
        <w:spacing w:line="360" w:lineRule="auto"/>
        <w:jc w:val="both"/>
        <w:rPr>
          <w:rFonts w:ascii="Palatino Linotype" w:eastAsia="Calibri" w:hAnsi="Palatino Linotype" w:cs="Tahoma"/>
          <w:bCs/>
          <w:sz w:val="22"/>
          <w:szCs w:val="22"/>
          <w:lang w:eastAsia="en-US"/>
        </w:rPr>
      </w:pPr>
    </w:p>
    <w:p w14:paraId="373DA7CD" w14:textId="33C06DCB" w:rsidR="002C4002" w:rsidRPr="008825FB" w:rsidRDefault="002C4002" w:rsidP="00D20B1D">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Aclarado lo anterior, </w:t>
      </w:r>
      <w:r w:rsidR="005024AE">
        <w:rPr>
          <w:rFonts w:ascii="Palatino Linotype" w:eastAsia="Calibri" w:hAnsi="Palatino Linotype" w:cs="Tahoma"/>
          <w:bCs/>
          <w:sz w:val="22"/>
          <w:szCs w:val="22"/>
          <w:lang w:eastAsia="en-US"/>
        </w:rPr>
        <w:t xml:space="preserve">el </w:t>
      </w:r>
      <w:r w:rsidR="005024AE">
        <w:rPr>
          <w:rFonts w:ascii="Palatino Linotype" w:eastAsia="Calibri" w:hAnsi="Palatino Linotype" w:cs="Tahoma"/>
          <w:bCs/>
          <w:sz w:val="22"/>
          <w:szCs w:val="22"/>
          <w:lang w:val="es-ES" w:eastAsia="en-US"/>
        </w:rPr>
        <w:t>Ayuntamiento de Ecatepec de Morelos</w:t>
      </w:r>
      <w:r w:rsidRPr="008825FB">
        <w:rPr>
          <w:rFonts w:ascii="Palatino Linotype" w:hAnsi="Palatino Linotype" w:cs="Tahoma"/>
          <w:sz w:val="22"/>
          <w:szCs w:val="22"/>
        </w:rPr>
        <w:t xml:space="preserve">, por conducto del </w:t>
      </w:r>
      <w:r w:rsidR="005024AE">
        <w:rPr>
          <w:rFonts w:ascii="Palatino Linotype" w:hAnsi="Palatino Linotype" w:cs="Tahoma"/>
          <w:sz w:val="22"/>
          <w:szCs w:val="22"/>
        </w:rPr>
        <w:t>Subdirección de Recursos Humanos</w:t>
      </w:r>
      <w:r w:rsidR="00704724" w:rsidRPr="008825FB">
        <w:rPr>
          <w:rFonts w:ascii="Palatino Linotype" w:hAnsi="Palatino Linotype" w:cs="Tahoma"/>
          <w:sz w:val="22"/>
          <w:szCs w:val="22"/>
        </w:rPr>
        <w:t xml:space="preserve">, informó al Particular </w:t>
      </w:r>
      <w:r w:rsidR="004C43A6">
        <w:rPr>
          <w:rFonts w:ascii="Palatino Linotype" w:hAnsi="Palatino Linotype" w:cs="Tahoma"/>
          <w:sz w:val="22"/>
          <w:szCs w:val="22"/>
        </w:rPr>
        <w:t xml:space="preserve">que no </w:t>
      </w:r>
      <w:r w:rsidR="005024AE">
        <w:rPr>
          <w:rFonts w:ascii="Palatino Linotype" w:hAnsi="Palatino Linotype" w:cs="Tahoma"/>
          <w:sz w:val="22"/>
          <w:szCs w:val="22"/>
        </w:rPr>
        <w:t xml:space="preserve">podría proporcionar la información solicitada por tratarse de un particular, debido a que corresponde a un ex trabajador del Ayuntamiento. </w:t>
      </w:r>
    </w:p>
    <w:p w14:paraId="078573B3" w14:textId="77777777" w:rsidR="00704724" w:rsidRPr="008825FB" w:rsidRDefault="00704724" w:rsidP="00D20B1D">
      <w:pPr>
        <w:spacing w:line="360" w:lineRule="auto"/>
        <w:jc w:val="both"/>
        <w:rPr>
          <w:rFonts w:ascii="Palatino Linotype" w:hAnsi="Palatino Linotype" w:cs="Tahoma"/>
          <w:sz w:val="22"/>
          <w:szCs w:val="22"/>
        </w:rPr>
      </w:pPr>
    </w:p>
    <w:p w14:paraId="133326D6" w14:textId="76880798" w:rsidR="00704724" w:rsidRDefault="00704724" w:rsidP="00D20B1D">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Inconforme con la respuesta, el particular presentó </w:t>
      </w:r>
      <w:r w:rsidR="00051488">
        <w:rPr>
          <w:rFonts w:ascii="Palatino Linotype" w:hAnsi="Palatino Linotype" w:cs="Tahoma"/>
          <w:sz w:val="22"/>
          <w:szCs w:val="22"/>
        </w:rPr>
        <w:t>R</w:t>
      </w:r>
      <w:r w:rsidRPr="008825FB">
        <w:rPr>
          <w:rFonts w:ascii="Palatino Linotype" w:hAnsi="Palatino Linotype" w:cs="Tahoma"/>
          <w:sz w:val="22"/>
          <w:szCs w:val="22"/>
        </w:rPr>
        <w:t xml:space="preserve">ecurso de </w:t>
      </w:r>
      <w:r w:rsidR="00051488">
        <w:rPr>
          <w:rFonts w:ascii="Palatino Linotype" w:hAnsi="Palatino Linotype" w:cs="Tahoma"/>
          <w:sz w:val="22"/>
          <w:szCs w:val="22"/>
        </w:rPr>
        <w:t>R</w:t>
      </w:r>
      <w:r w:rsidR="00051488" w:rsidRPr="008825FB">
        <w:rPr>
          <w:rFonts w:ascii="Palatino Linotype" w:hAnsi="Palatino Linotype" w:cs="Tahoma"/>
          <w:sz w:val="22"/>
          <w:szCs w:val="22"/>
        </w:rPr>
        <w:t xml:space="preserve">evisión </w:t>
      </w:r>
      <w:r w:rsidRPr="008825FB">
        <w:rPr>
          <w:rFonts w:ascii="Palatino Linotype" w:hAnsi="Palatino Linotype" w:cs="Tahoma"/>
          <w:sz w:val="22"/>
          <w:szCs w:val="22"/>
        </w:rPr>
        <w:t xml:space="preserve">ante este Instituto, por virtud del cual manifestó </w:t>
      </w:r>
      <w:r w:rsidR="005024AE">
        <w:rPr>
          <w:rFonts w:ascii="Palatino Linotype" w:hAnsi="Palatino Linotype" w:cs="Tahoma"/>
          <w:sz w:val="22"/>
          <w:szCs w:val="22"/>
        </w:rPr>
        <w:t xml:space="preserve">que se inconformaba por la respuesta dada por el Sujeto Obligado, agregando que él era el </w:t>
      </w:r>
      <w:r w:rsidR="00274434">
        <w:rPr>
          <w:rFonts w:ascii="Palatino Linotype" w:hAnsi="Palatino Linotype" w:cs="Tahoma"/>
          <w:sz w:val="22"/>
          <w:szCs w:val="22"/>
        </w:rPr>
        <w:t>t</w:t>
      </w:r>
      <w:r w:rsidR="005024AE">
        <w:rPr>
          <w:rFonts w:ascii="Palatino Linotype" w:hAnsi="Palatino Linotype" w:cs="Tahoma"/>
          <w:sz w:val="22"/>
          <w:szCs w:val="22"/>
        </w:rPr>
        <w:t xml:space="preserve">itular de los datos solicitados y por tal motivo otorgaba su consentimiento para la entrega de la información. </w:t>
      </w:r>
    </w:p>
    <w:p w14:paraId="3BDB196A" w14:textId="77777777" w:rsidR="005024AE" w:rsidRDefault="005024AE" w:rsidP="00D20B1D">
      <w:pPr>
        <w:spacing w:line="360" w:lineRule="auto"/>
        <w:jc w:val="both"/>
        <w:rPr>
          <w:rFonts w:ascii="Palatino Linotype" w:hAnsi="Palatino Linotype" w:cs="Tahoma"/>
          <w:sz w:val="22"/>
          <w:szCs w:val="22"/>
        </w:rPr>
      </w:pPr>
    </w:p>
    <w:p w14:paraId="5F6AD1F2" w14:textId="3D68C269" w:rsidR="005024AE" w:rsidRDefault="005024AE" w:rsidP="00D20B1D">
      <w:pPr>
        <w:spacing w:line="360" w:lineRule="auto"/>
        <w:jc w:val="both"/>
        <w:rPr>
          <w:rFonts w:ascii="Palatino Linotype" w:hAnsi="Palatino Linotype" w:cs="Tahoma"/>
          <w:sz w:val="22"/>
          <w:szCs w:val="22"/>
        </w:rPr>
      </w:pPr>
      <w:r w:rsidRPr="001D1A1C">
        <w:rPr>
          <w:rFonts w:ascii="Palatino Linotype" w:hAnsi="Palatino Linotype" w:cs="Tahoma"/>
          <w:sz w:val="22"/>
          <w:szCs w:val="22"/>
        </w:rPr>
        <w:t xml:space="preserve">Es de precisar, que si bien el nombre del Recurrente </w:t>
      </w:r>
      <w:r w:rsidR="00274434" w:rsidRPr="001D1A1C">
        <w:rPr>
          <w:rFonts w:ascii="Palatino Linotype" w:hAnsi="Palatino Linotype" w:cs="Tahoma"/>
          <w:sz w:val="22"/>
          <w:szCs w:val="22"/>
        </w:rPr>
        <w:t xml:space="preserve">es coincidente con el </w:t>
      </w:r>
      <w:r w:rsidRPr="001D1A1C">
        <w:rPr>
          <w:rFonts w:ascii="Palatino Linotype" w:hAnsi="Palatino Linotype" w:cs="Tahoma"/>
          <w:sz w:val="22"/>
          <w:szCs w:val="22"/>
        </w:rPr>
        <w:t>nombre del ex servidor público del cual se solicita la información</w:t>
      </w:r>
      <w:r w:rsidR="00274434" w:rsidRPr="001D1A1C">
        <w:rPr>
          <w:rFonts w:ascii="Palatino Linotype" w:hAnsi="Palatino Linotype" w:cs="Tahoma"/>
          <w:sz w:val="22"/>
          <w:szCs w:val="22"/>
        </w:rPr>
        <w:t xml:space="preserve">, </w:t>
      </w:r>
      <w:r w:rsidRPr="001D1A1C">
        <w:rPr>
          <w:rFonts w:ascii="Palatino Linotype" w:hAnsi="Palatino Linotype" w:cs="Tahoma"/>
          <w:sz w:val="22"/>
          <w:szCs w:val="22"/>
        </w:rPr>
        <w:t xml:space="preserve">no existe certeza jurídica de que se trate de la misma persona y por tal motivo, dichas manifestaciones no persisten para el análisis de </w:t>
      </w:r>
      <w:r w:rsidRPr="001D1A1C">
        <w:rPr>
          <w:rFonts w:ascii="Palatino Linotype" w:hAnsi="Palatino Linotype" w:cs="Tahoma"/>
          <w:sz w:val="22"/>
          <w:szCs w:val="22"/>
        </w:rPr>
        <w:lastRenderedPageBreak/>
        <w:t>la presente Resolución</w:t>
      </w:r>
      <w:r w:rsidR="00274434" w:rsidRPr="001D1A1C">
        <w:rPr>
          <w:rFonts w:ascii="Palatino Linotype" w:hAnsi="Palatino Linotype" w:cs="Tahoma"/>
          <w:sz w:val="22"/>
          <w:szCs w:val="22"/>
        </w:rPr>
        <w:t>, además, se trata de una solicitud de acceso a información pública en la que no es requisito señalar nombre n</w:t>
      </w:r>
      <w:r w:rsidR="009F7C3E">
        <w:rPr>
          <w:rFonts w:ascii="Palatino Linotype" w:hAnsi="Palatino Linotype" w:cs="Tahoma"/>
          <w:sz w:val="22"/>
          <w:szCs w:val="22"/>
        </w:rPr>
        <w:t>i</w:t>
      </w:r>
      <w:r w:rsidR="00274434" w:rsidRPr="001D1A1C">
        <w:rPr>
          <w:rFonts w:ascii="Palatino Linotype" w:hAnsi="Palatino Linotype" w:cs="Tahoma"/>
          <w:sz w:val="22"/>
          <w:szCs w:val="22"/>
        </w:rPr>
        <w:t xml:space="preserve"> acreditar identidad ni interés jurídico, contrario a si se  tratara de una solicitud de acceso a datos personales en la que sí es requisito indispensable acreditar identidad</w:t>
      </w:r>
      <w:r w:rsidRPr="001D1A1C">
        <w:rPr>
          <w:rFonts w:ascii="Palatino Linotype" w:hAnsi="Palatino Linotype" w:cs="Tahoma"/>
          <w:sz w:val="22"/>
          <w:szCs w:val="22"/>
        </w:rPr>
        <w:t>.</w:t>
      </w:r>
      <w:r>
        <w:rPr>
          <w:rFonts w:ascii="Palatino Linotype" w:hAnsi="Palatino Linotype" w:cs="Tahoma"/>
          <w:sz w:val="22"/>
          <w:szCs w:val="22"/>
        </w:rPr>
        <w:t xml:space="preserve"> </w:t>
      </w:r>
      <w:r w:rsidR="00770DDA">
        <w:rPr>
          <w:rFonts w:ascii="Palatino Linotype" w:hAnsi="Palatino Linotype" w:cs="Tahoma"/>
          <w:sz w:val="22"/>
          <w:szCs w:val="22"/>
        </w:rPr>
        <w:t xml:space="preserve"> </w:t>
      </w:r>
    </w:p>
    <w:p w14:paraId="11FF978D" w14:textId="77777777" w:rsidR="00192696" w:rsidRPr="008825FB" w:rsidRDefault="00192696" w:rsidP="00D20B1D">
      <w:pPr>
        <w:spacing w:line="360" w:lineRule="auto"/>
        <w:jc w:val="both"/>
        <w:rPr>
          <w:rFonts w:ascii="Palatino Linotype" w:hAnsi="Palatino Linotype" w:cs="Tahoma"/>
          <w:sz w:val="22"/>
          <w:szCs w:val="22"/>
        </w:rPr>
      </w:pPr>
    </w:p>
    <w:p w14:paraId="7B9011E6" w14:textId="7EC58CDF" w:rsidR="003C4A97" w:rsidRPr="008825FB" w:rsidRDefault="00051488" w:rsidP="003C4A97">
      <w:pPr>
        <w:spacing w:line="360" w:lineRule="auto"/>
        <w:jc w:val="both"/>
        <w:rPr>
          <w:rFonts w:ascii="Palatino Linotype" w:hAnsi="Palatino Linotype" w:cs="Tahoma"/>
          <w:sz w:val="22"/>
          <w:szCs w:val="22"/>
        </w:rPr>
      </w:pPr>
      <w:r>
        <w:rPr>
          <w:rFonts w:ascii="Palatino Linotype" w:hAnsi="Palatino Linotype" w:cs="Tahoma"/>
          <w:sz w:val="22"/>
          <w:szCs w:val="22"/>
        </w:rPr>
        <w:t>C</w:t>
      </w:r>
      <w:r w:rsidR="003C4A97" w:rsidRPr="008825FB">
        <w:rPr>
          <w:rFonts w:ascii="Palatino Linotype" w:hAnsi="Palatino Linotype" w:cs="Tahoma"/>
          <w:sz w:val="22"/>
          <w:szCs w:val="22"/>
        </w:rPr>
        <w:t xml:space="preserve">abe señalar que lo anterior </w:t>
      </w:r>
      <w:r w:rsidR="00EF14C6" w:rsidRPr="008825FB">
        <w:rPr>
          <w:rFonts w:ascii="Palatino Linotype" w:hAnsi="Palatino Linotype" w:cs="Tahoma"/>
          <w:sz w:val="22"/>
          <w:szCs w:val="22"/>
        </w:rPr>
        <w:t>encuentra sustento en</w:t>
      </w:r>
      <w:r w:rsidR="003C4A97" w:rsidRPr="008825FB">
        <w:rPr>
          <w:rFonts w:ascii="Palatino Linotype" w:hAnsi="Palatino Linotype" w:cs="Tahoma"/>
          <w:sz w:val="22"/>
          <w:szCs w:val="22"/>
        </w:rPr>
        <w:t xml:space="preserve"> las documentales que obran en el expediente electrónico del </w:t>
      </w:r>
      <w:r w:rsidR="00270A96">
        <w:rPr>
          <w:rFonts w:ascii="Palatino Linotype" w:hAnsi="Palatino Linotype" w:cs="Tahoma"/>
          <w:sz w:val="22"/>
          <w:szCs w:val="22"/>
        </w:rPr>
        <w:t>R</w:t>
      </w:r>
      <w:r w:rsidR="003C4A97" w:rsidRPr="008825FB">
        <w:rPr>
          <w:rFonts w:ascii="Palatino Linotype" w:hAnsi="Palatino Linotype" w:cs="Tahoma"/>
          <w:sz w:val="22"/>
          <w:szCs w:val="22"/>
        </w:rPr>
        <w:t xml:space="preserve">ecurso de </w:t>
      </w:r>
      <w:r w:rsidR="00270A96">
        <w:rPr>
          <w:rFonts w:ascii="Palatino Linotype" w:hAnsi="Palatino Linotype" w:cs="Tahoma"/>
          <w:sz w:val="22"/>
          <w:szCs w:val="22"/>
        </w:rPr>
        <w:t>R</w:t>
      </w:r>
      <w:r w:rsidR="00270A96" w:rsidRPr="008825FB">
        <w:rPr>
          <w:rFonts w:ascii="Palatino Linotype" w:hAnsi="Palatino Linotype" w:cs="Tahoma"/>
          <w:sz w:val="22"/>
          <w:szCs w:val="22"/>
        </w:rPr>
        <w:t xml:space="preserve">evisión </w:t>
      </w:r>
      <w:r w:rsidR="003C4A97" w:rsidRPr="008825FB">
        <w:rPr>
          <w:rFonts w:ascii="Palatino Linotype" w:hAnsi="Palatino Linotype" w:cs="Tahoma"/>
          <w:sz w:val="22"/>
          <w:szCs w:val="22"/>
        </w:rPr>
        <w:t>que n</w:t>
      </w:r>
      <w:r w:rsidR="00EF14C6" w:rsidRPr="008825FB">
        <w:rPr>
          <w:rFonts w:ascii="Palatino Linotype" w:hAnsi="Palatino Linotype" w:cs="Tahoma"/>
          <w:sz w:val="22"/>
          <w:szCs w:val="22"/>
        </w:rPr>
        <w:t xml:space="preserve">os ocupa, consistentes en: la </w:t>
      </w:r>
      <w:r w:rsidR="003C4A97" w:rsidRPr="008825FB">
        <w:rPr>
          <w:rFonts w:ascii="Palatino Linotype" w:hAnsi="Palatino Linotype" w:cs="Tahoma"/>
          <w:sz w:val="22"/>
          <w:szCs w:val="22"/>
        </w:rPr>
        <w:t>solicitud de acceso a la información, la respuesta emitida por el Sujet</w:t>
      </w:r>
      <w:r w:rsidR="005024AE">
        <w:rPr>
          <w:rFonts w:ascii="Palatino Linotype" w:hAnsi="Palatino Linotype" w:cs="Tahoma"/>
          <w:sz w:val="22"/>
          <w:szCs w:val="22"/>
        </w:rPr>
        <w:t xml:space="preserve">o Obligado y el escrito </w:t>
      </w:r>
      <w:proofErr w:type="spellStart"/>
      <w:r w:rsidR="005024AE">
        <w:rPr>
          <w:rFonts w:ascii="Palatino Linotype" w:hAnsi="Palatino Linotype" w:cs="Tahoma"/>
          <w:sz w:val="22"/>
          <w:szCs w:val="22"/>
        </w:rPr>
        <w:t>recursal</w:t>
      </w:r>
      <w:proofErr w:type="spellEnd"/>
      <w:r w:rsidR="005024AE">
        <w:rPr>
          <w:rFonts w:ascii="Palatino Linotype" w:hAnsi="Palatino Linotype" w:cs="Tahoma"/>
          <w:sz w:val="22"/>
          <w:szCs w:val="22"/>
        </w:rPr>
        <w:t xml:space="preserve">; </w:t>
      </w:r>
      <w:r w:rsidR="003C4A97" w:rsidRPr="008825FB">
        <w:rPr>
          <w:rFonts w:ascii="Palatino Linotype" w:hAnsi="Palatino Linotype" w:cs="Tahoma"/>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610BA73A" w14:textId="77777777" w:rsidR="003C4A97" w:rsidRPr="008825FB" w:rsidRDefault="003C4A97" w:rsidP="003C4A97">
      <w:pPr>
        <w:spacing w:line="360" w:lineRule="auto"/>
        <w:jc w:val="both"/>
        <w:rPr>
          <w:rFonts w:ascii="Palatino Linotype" w:hAnsi="Palatino Linotype" w:cs="Tahoma"/>
          <w:sz w:val="22"/>
          <w:szCs w:val="22"/>
        </w:rPr>
      </w:pPr>
    </w:p>
    <w:p w14:paraId="0C3596AB" w14:textId="0843E5D8" w:rsidR="003C4A97" w:rsidRPr="008825FB" w:rsidRDefault="003C4A97" w:rsidP="003C4A97">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Expuestas las posturas de las partes, este Órgano Colegiado procede al análisis del agravio hecho valer por el ahora </w:t>
      </w:r>
      <w:r w:rsidR="00051488">
        <w:rPr>
          <w:rFonts w:ascii="Palatino Linotype" w:hAnsi="Palatino Linotype" w:cs="Tahoma"/>
          <w:sz w:val="22"/>
          <w:szCs w:val="22"/>
        </w:rPr>
        <w:t>R</w:t>
      </w:r>
      <w:r w:rsidRPr="008825FB">
        <w:rPr>
          <w:rFonts w:ascii="Palatino Linotype" w:hAnsi="Palatino Linotype" w:cs="Tahoma"/>
          <w:sz w:val="22"/>
          <w:szCs w:val="22"/>
        </w:rPr>
        <w:t>ecurrente, a luz de la respuesta otorgada por</w:t>
      </w:r>
      <w:r w:rsidR="005024AE">
        <w:rPr>
          <w:rFonts w:ascii="Palatino Linotype" w:hAnsi="Palatino Linotype" w:cs="Tahoma"/>
          <w:sz w:val="22"/>
          <w:szCs w:val="22"/>
        </w:rPr>
        <w:t xml:space="preserve"> el Ayuntamiento de Ecatepec de Morelos</w:t>
      </w:r>
      <w:r w:rsidRPr="008825FB">
        <w:rPr>
          <w:rFonts w:ascii="Palatino Linotype" w:hAnsi="Palatino Linotype" w:cs="Tahoma"/>
          <w:sz w:val="22"/>
          <w:szCs w:val="22"/>
        </w:rPr>
        <w:t>, de conformidad con la Ley de Transparencia y Acceso a la Información Pública del Estado de México y Municipios y demás normativa aplicable a la materia que se resuelve.</w:t>
      </w:r>
    </w:p>
    <w:p w14:paraId="744A00DC" w14:textId="77777777" w:rsidR="0079464F" w:rsidRDefault="0079464F" w:rsidP="00D20B1D">
      <w:pPr>
        <w:spacing w:line="360" w:lineRule="auto"/>
        <w:jc w:val="both"/>
        <w:rPr>
          <w:rFonts w:ascii="Palatino Linotype" w:hAnsi="Palatino Linotype" w:cs="Tahoma"/>
          <w:sz w:val="22"/>
          <w:szCs w:val="22"/>
        </w:rPr>
      </w:pPr>
    </w:p>
    <w:p w14:paraId="27548388" w14:textId="77777777" w:rsidR="005024AE" w:rsidRPr="005B3636" w:rsidRDefault="005024AE" w:rsidP="005024AE">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7046B159" w14:textId="77777777" w:rsidR="005024AE" w:rsidRPr="005B3636" w:rsidRDefault="005024AE" w:rsidP="005024AE">
      <w:pPr>
        <w:spacing w:line="360" w:lineRule="auto"/>
        <w:ind w:right="-93"/>
        <w:jc w:val="both"/>
        <w:rPr>
          <w:rFonts w:ascii="Palatino Linotype" w:hAnsi="Palatino Linotype" w:cs="Tahoma"/>
          <w:b/>
          <w:sz w:val="18"/>
        </w:rPr>
      </w:pPr>
    </w:p>
    <w:p w14:paraId="630EA555" w14:textId="77777777" w:rsidR="005024AE" w:rsidRPr="005B3636" w:rsidRDefault="005024AE" w:rsidP="005024AE">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3E98D6A" w14:textId="77777777" w:rsidR="005024AE" w:rsidRPr="005B3636" w:rsidRDefault="005024AE" w:rsidP="005024AE">
      <w:pPr>
        <w:spacing w:line="360" w:lineRule="auto"/>
        <w:contextualSpacing/>
        <w:jc w:val="both"/>
        <w:rPr>
          <w:rFonts w:ascii="Palatino Linotype" w:hAnsi="Palatino Linotype" w:cs="Tahoma"/>
          <w:sz w:val="22"/>
          <w:szCs w:val="24"/>
        </w:rPr>
      </w:pPr>
    </w:p>
    <w:p w14:paraId="71E2E5AF"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8926409" w14:textId="77777777" w:rsidR="005024AE" w:rsidRPr="005B3636" w:rsidRDefault="005024AE" w:rsidP="005024AE">
      <w:pPr>
        <w:spacing w:line="360" w:lineRule="auto"/>
        <w:jc w:val="both"/>
        <w:rPr>
          <w:rFonts w:ascii="Palatino Linotype" w:hAnsi="Palatino Linotype" w:cs="Tahoma"/>
          <w:sz w:val="22"/>
          <w:szCs w:val="24"/>
        </w:rPr>
      </w:pPr>
    </w:p>
    <w:p w14:paraId="131471AF"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59F3D6" w14:textId="77777777" w:rsidR="005024AE" w:rsidRPr="005B3636" w:rsidRDefault="005024AE" w:rsidP="005024AE">
      <w:pPr>
        <w:spacing w:line="360" w:lineRule="auto"/>
        <w:jc w:val="both"/>
        <w:rPr>
          <w:rFonts w:ascii="Palatino Linotype" w:hAnsi="Palatino Linotype" w:cs="Tahoma"/>
          <w:sz w:val="22"/>
          <w:szCs w:val="24"/>
        </w:rPr>
      </w:pPr>
    </w:p>
    <w:p w14:paraId="1FEC0121"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3BF42528" w14:textId="77777777" w:rsidR="005024AE" w:rsidRPr="005B3636" w:rsidRDefault="005024AE" w:rsidP="005024AE">
      <w:pPr>
        <w:spacing w:line="360" w:lineRule="auto"/>
        <w:jc w:val="both"/>
        <w:rPr>
          <w:rFonts w:ascii="Palatino Linotype" w:hAnsi="Palatino Linotype" w:cs="Tahoma"/>
          <w:sz w:val="22"/>
          <w:szCs w:val="24"/>
        </w:rPr>
      </w:pPr>
    </w:p>
    <w:p w14:paraId="20424507"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295EDAB0" w14:textId="77777777" w:rsidR="005024AE" w:rsidRPr="005B3636" w:rsidRDefault="005024AE" w:rsidP="005024AE">
      <w:pPr>
        <w:spacing w:line="360" w:lineRule="auto"/>
        <w:jc w:val="both"/>
        <w:rPr>
          <w:rFonts w:ascii="Palatino Linotype" w:hAnsi="Palatino Linotype" w:cs="Tahoma"/>
          <w:szCs w:val="24"/>
        </w:rPr>
      </w:pPr>
    </w:p>
    <w:p w14:paraId="36F84DCE" w14:textId="77777777"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6ECDB6B1" w14:textId="77777777" w:rsidR="005024AE" w:rsidRPr="005B3636" w:rsidRDefault="005024AE" w:rsidP="005024AE">
      <w:pPr>
        <w:spacing w:line="360" w:lineRule="auto"/>
        <w:jc w:val="both"/>
        <w:rPr>
          <w:rFonts w:ascii="Palatino Linotype" w:hAnsi="Palatino Linotype" w:cs="Tahoma"/>
          <w:szCs w:val="24"/>
        </w:rPr>
      </w:pPr>
    </w:p>
    <w:p w14:paraId="7F027D74" w14:textId="1565B459" w:rsidR="005024AE" w:rsidRPr="005B3636" w:rsidRDefault="005024AE" w:rsidP="005024AE">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D93B970" w14:textId="77777777" w:rsidR="005024AE" w:rsidRDefault="005024AE" w:rsidP="005024AE">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lastRenderedPageBreak/>
        <w:t>Quinto</w:t>
      </w:r>
      <w:r w:rsidRPr="005B3636">
        <w:rPr>
          <w:rFonts w:ascii="Palatino Linotype" w:hAnsi="Palatino Linotype" w:cs="Tahoma"/>
          <w:b/>
          <w:sz w:val="22"/>
          <w:szCs w:val="24"/>
          <w:lang w:val="es-ES"/>
        </w:rPr>
        <w:t>. Estudio de Fondo.</w:t>
      </w:r>
    </w:p>
    <w:p w14:paraId="79C46FAE" w14:textId="77777777" w:rsidR="00192696" w:rsidRPr="005B3636" w:rsidRDefault="00192696" w:rsidP="005024AE">
      <w:pPr>
        <w:spacing w:line="360" w:lineRule="auto"/>
        <w:jc w:val="both"/>
        <w:rPr>
          <w:rFonts w:ascii="Palatino Linotype" w:hAnsi="Palatino Linotype" w:cs="Tahoma"/>
          <w:b/>
          <w:sz w:val="22"/>
          <w:szCs w:val="24"/>
          <w:lang w:val="es-ES"/>
        </w:rPr>
      </w:pPr>
      <w:bookmarkStart w:id="0" w:name="_GoBack"/>
      <w:bookmarkEnd w:id="0"/>
    </w:p>
    <w:p w14:paraId="6B08A41D" w14:textId="458CDF8D" w:rsidR="00601750" w:rsidRPr="004D7ABB" w:rsidRDefault="005024AE" w:rsidP="00601750">
      <w:pPr>
        <w:spacing w:line="360" w:lineRule="auto"/>
        <w:jc w:val="both"/>
        <w:rPr>
          <w:rFonts w:ascii="Palatino Linotype" w:hAnsi="Palatino Linotype" w:cs="Tahoma"/>
          <w:bCs/>
          <w:sz w:val="22"/>
          <w:szCs w:val="22"/>
        </w:rPr>
      </w:pPr>
      <w:r w:rsidRPr="005B3636">
        <w:rPr>
          <w:rFonts w:ascii="Palatino Linotype" w:eastAsia="Calibri" w:hAnsi="Palatino Linotype" w:cs="Tahoma"/>
          <w:bCs/>
          <w:sz w:val="22"/>
          <w:szCs w:val="22"/>
          <w:lang w:eastAsia="en-US"/>
        </w:rPr>
        <w:t xml:space="preserve">Expuesta la controversia, se procede al análisis del agravio hecho valer por el ahora Recurrente, concerniente a la respuesta de </w:t>
      </w:r>
      <w:r w:rsidR="00601750">
        <w:rPr>
          <w:rFonts w:ascii="Palatino Linotype" w:hAnsi="Palatino Linotype" w:cs="Tahoma"/>
          <w:sz w:val="22"/>
          <w:szCs w:val="22"/>
        </w:rPr>
        <w:t xml:space="preserve">Ayuntamiento de Ecatepec de Morelos a proporcionar la fecha de cuando se dio de baja al servidor público al que refiere el Recurrente. </w:t>
      </w:r>
    </w:p>
    <w:p w14:paraId="063613DD" w14:textId="0304D268"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63A4A85A"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EDB5ED6"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00D1FEEE" w14:textId="77777777" w:rsidR="005024AE" w:rsidRPr="005B3636" w:rsidRDefault="005024AE" w:rsidP="005024AE">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132D9302" w14:textId="77777777" w:rsidR="005024AE" w:rsidRPr="005B3636" w:rsidRDefault="005024AE" w:rsidP="005024AE">
      <w:pPr>
        <w:spacing w:line="360" w:lineRule="auto"/>
        <w:ind w:left="360" w:right="-93"/>
        <w:jc w:val="both"/>
        <w:rPr>
          <w:rFonts w:ascii="Palatino Linotype" w:eastAsia="Calibri" w:hAnsi="Palatino Linotype" w:cs="Tahoma"/>
          <w:bCs/>
          <w:sz w:val="22"/>
          <w:szCs w:val="22"/>
          <w:lang w:eastAsia="en-US"/>
        </w:rPr>
      </w:pPr>
    </w:p>
    <w:p w14:paraId="566D5D16" w14:textId="77777777" w:rsidR="005024AE" w:rsidRPr="005B3636" w:rsidRDefault="005024AE" w:rsidP="005024AE">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3C990486" w14:textId="77777777" w:rsidR="005024AE" w:rsidRPr="005B3636" w:rsidRDefault="005024AE" w:rsidP="005024AE">
      <w:pPr>
        <w:pStyle w:val="Prrafodelista"/>
        <w:spacing w:line="360" w:lineRule="auto"/>
        <w:rPr>
          <w:rFonts w:ascii="Palatino Linotype" w:eastAsia="Calibri" w:hAnsi="Palatino Linotype" w:cs="Tahoma"/>
          <w:bCs/>
          <w:szCs w:val="22"/>
          <w:lang w:eastAsia="en-US"/>
        </w:rPr>
      </w:pPr>
    </w:p>
    <w:p w14:paraId="554F5DA6" w14:textId="77777777" w:rsidR="005024AE" w:rsidRPr="005B3636" w:rsidRDefault="005024AE" w:rsidP="005024AE">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0C88265"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073F3569"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w:t>
      </w:r>
      <w:r w:rsidRPr="005B3636">
        <w:rPr>
          <w:rFonts w:ascii="Palatino Linotype" w:eastAsia="Calibri" w:hAnsi="Palatino Linotype" w:cs="Tahoma"/>
          <w:bCs/>
          <w:sz w:val="22"/>
          <w:szCs w:val="22"/>
          <w:lang w:eastAsia="en-US"/>
        </w:rPr>
        <w:lastRenderedPageBreak/>
        <w:t>y la rendición de cuentas, a través del establecimiento de políticas públicas y mecanismos que garanticen la publicidad de información oportuna, verificable, comprensible, actualizada y completa.</w:t>
      </w:r>
    </w:p>
    <w:p w14:paraId="1EF0B305"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1310914C"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DA2D936"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6B73ED31"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w:t>
      </w:r>
      <w:r>
        <w:rPr>
          <w:rFonts w:ascii="Palatino Linotype" w:eastAsia="Calibri" w:hAnsi="Palatino Linotype" w:cs="Tahoma"/>
          <w:bCs/>
          <w:sz w:val="22"/>
          <w:szCs w:val="22"/>
          <w:lang w:eastAsia="en-US"/>
        </w:rPr>
        <w:t>anterior</w:t>
      </w:r>
      <w:r w:rsidRPr="005B3636">
        <w:rPr>
          <w:rFonts w:ascii="Palatino Linotype" w:eastAsia="Calibri" w:hAnsi="Palatino Linotype" w:cs="Tahoma"/>
          <w:bCs/>
          <w:sz w:val="22"/>
          <w:szCs w:val="22"/>
          <w:lang w:eastAsia="en-US"/>
        </w:rPr>
        <w:t>,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95F6550" w14:textId="77777777" w:rsidR="005024AE" w:rsidRPr="005B3636" w:rsidRDefault="005024AE" w:rsidP="005024AE">
      <w:pPr>
        <w:spacing w:line="360" w:lineRule="auto"/>
        <w:ind w:right="-93"/>
        <w:jc w:val="both"/>
        <w:rPr>
          <w:rFonts w:ascii="Palatino Linotype" w:eastAsia="Calibri" w:hAnsi="Palatino Linotype" w:cs="Tahoma"/>
          <w:bCs/>
          <w:sz w:val="22"/>
          <w:szCs w:val="22"/>
          <w:lang w:eastAsia="en-US"/>
        </w:rPr>
      </w:pPr>
    </w:p>
    <w:p w14:paraId="3BBE9949" w14:textId="337BE40A"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w:t>
      </w:r>
      <w:r w:rsidR="00270A96">
        <w:rPr>
          <w:rFonts w:ascii="Palatino Linotype" w:eastAsia="Calibri" w:hAnsi="Palatino Linotype" w:cs="Tahoma"/>
          <w:bCs/>
          <w:szCs w:val="22"/>
          <w:lang w:eastAsia="en-US"/>
        </w:rPr>
        <w:t>s</w:t>
      </w:r>
      <w:r w:rsidR="00270A96" w:rsidRPr="005B3636">
        <w:rPr>
          <w:rFonts w:ascii="Palatino Linotype" w:eastAsia="Calibri" w:hAnsi="Palatino Linotype" w:cs="Tahoma"/>
          <w:bCs/>
          <w:szCs w:val="22"/>
          <w:lang w:eastAsia="en-US"/>
        </w:rPr>
        <w:t xml:space="preserve">ujetos </w:t>
      </w:r>
      <w:r w:rsidR="00270A96">
        <w:rPr>
          <w:rFonts w:ascii="Palatino Linotype" w:eastAsia="Calibri" w:hAnsi="Palatino Linotype" w:cs="Tahoma"/>
          <w:bCs/>
          <w:szCs w:val="22"/>
          <w:lang w:eastAsia="en-US"/>
        </w:rPr>
        <w:t>o</w:t>
      </w:r>
      <w:r w:rsidR="00270A96" w:rsidRPr="005B3636">
        <w:rPr>
          <w:rFonts w:ascii="Palatino Linotype" w:eastAsia="Calibri" w:hAnsi="Palatino Linotype" w:cs="Tahoma"/>
          <w:bCs/>
          <w:szCs w:val="22"/>
          <w:lang w:eastAsia="en-US"/>
        </w:rPr>
        <w:t xml:space="preserve">bligados </w:t>
      </w:r>
      <w:r w:rsidRPr="005B3636">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A0B5C97" w14:textId="77777777" w:rsidR="005024AE" w:rsidRPr="005B3636" w:rsidRDefault="005024AE" w:rsidP="005024AE">
      <w:pPr>
        <w:pStyle w:val="Prrafodelista"/>
        <w:spacing w:line="360" w:lineRule="auto"/>
        <w:ind w:right="-93"/>
        <w:jc w:val="both"/>
        <w:rPr>
          <w:rFonts w:ascii="Palatino Linotype" w:eastAsia="Calibri" w:hAnsi="Palatino Linotype" w:cs="Tahoma"/>
          <w:bCs/>
          <w:szCs w:val="22"/>
          <w:lang w:eastAsia="en-US"/>
        </w:rPr>
      </w:pPr>
    </w:p>
    <w:p w14:paraId="40EBC2E1" w14:textId="76F3C7B0"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La</w:t>
      </w:r>
      <w:r w:rsidR="00270A96">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 respuesta</w:t>
      </w:r>
      <w:r w:rsidR="00270A96">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 a los requerimientos informativos deberán notificarse al interesado en el menor tiempo posible, que no podrá exceder de </w:t>
      </w:r>
      <w:r w:rsidRPr="005B3636">
        <w:rPr>
          <w:rFonts w:ascii="Palatino Linotype" w:eastAsia="Calibri" w:hAnsi="Palatino Linotype" w:cs="Tahoma"/>
          <w:b/>
          <w:bCs/>
          <w:szCs w:val="22"/>
          <w:lang w:eastAsia="en-US"/>
        </w:rPr>
        <w:t>quince días</w:t>
      </w:r>
      <w:r>
        <w:rPr>
          <w:rFonts w:ascii="Palatino Linotype" w:eastAsia="Calibri" w:hAnsi="Palatino Linotype" w:cs="Tahoma"/>
          <w:b/>
          <w:bCs/>
          <w:szCs w:val="22"/>
          <w:lang w:eastAsia="en-US"/>
        </w:rPr>
        <w:t xml:space="preserve"> hábiles</w:t>
      </w:r>
      <w:r w:rsidRPr="005B3636">
        <w:rPr>
          <w:rFonts w:ascii="Palatino Linotype" w:eastAsia="Calibri" w:hAnsi="Palatino Linotype" w:cs="Tahoma"/>
          <w:b/>
          <w:bCs/>
          <w:szCs w:val="22"/>
          <w:lang w:eastAsia="en-US"/>
        </w:rPr>
        <w:t>, contados a partir del día siguiente a la presentación de esta.</w:t>
      </w:r>
      <w:r w:rsidRPr="005B3636">
        <w:rPr>
          <w:rFonts w:ascii="Palatino Linotype" w:eastAsia="Calibri" w:hAnsi="Palatino Linotype" w:cs="Tahoma"/>
          <w:bCs/>
          <w:szCs w:val="22"/>
          <w:lang w:eastAsia="en-US"/>
        </w:rPr>
        <w:t xml:space="preserve"> Excepcionalmente, el plazo referido podrá </w:t>
      </w:r>
      <w:r w:rsidRPr="005B3636">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2FA00A28" w14:textId="77777777" w:rsidR="005024AE" w:rsidRPr="005B3636" w:rsidRDefault="005024AE" w:rsidP="005024AE">
      <w:pPr>
        <w:pStyle w:val="Prrafodelista"/>
        <w:spacing w:line="360" w:lineRule="auto"/>
        <w:rPr>
          <w:rFonts w:ascii="Palatino Linotype" w:eastAsia="Calibri" w:hAnsi="Palatino Linotype" w:cs="Tahoma"/>
          <w:bCs/>
          <w:szCs w:val="22"/>
          <w:lang w:eastAsia="en-US"/>
        </w:rPr>
      </w:pPr>
    </w:p>
    <w:p w14:paraId="29B260E5" w14:textId="77777777"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3B3C0C28" w14:textId="77777777" w:rsidR="005024AE" w:rsidRPr="005B3636" w:rsidRDefault="005024AE" w:rsidP="005024AE">
      <w:pPr>
        <w:pStyle w:val="Prrafodelista"/>
        <w:spacing w:line="360" w:lineRule="auto"/>
        <w:rPr>
          <w:rFonts w:ascii="Palatino Linotype" w:eastAsia="Calibri" w:hAnsi="Palatino Linotype" w:cs="Tahoma"/>
          <w:b/>
          <w:bCs/>
          <w:szCs w:val="22"/>
          <w:lang w:eastAsia="en-US"/>
        </w:rPr>
      </w:pPr>
    </w:p>
    <w:p w14:paraId="09AB21A4" w14:textId="77777777" w:rsidR="005024AE" w:rsidRPr="005B3636" w:rsidRDefault="005024AE" w:rsidP="005024AE">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5365285" w14:textId="77777777" w:rsidR="005024AE" w:rsidRPr="005B3636" w:rsidRDefault="005024AE" w:rsidP="005024AE">
      <w:pPr>
        <w:pStyle w:val="Prrafodelista"/>
        <w:spacing w:line="360" w:lineRule="auto"/>
        <w:rPr>
          <w:rFonts w:ascii="Palatino Linotype" w:eastAsia="Calibri" w:hAnsi="Palatino Linotype" w:cs="Tahoma"/>
          <w:b/>
          <w:bCs/>
          <w:szCs w:val="22"/>
          <w:lang w:eastAsia="en-US"/>
        </w:rPr>
      </w:pPr>
    </w:p>
    <w:p w14:paraId="100865CD" w14:textId="77777777" w:rsidR="005024AE" w:rsidRPr="005B3636" w:rsidRDefault="005024AE" w:rsidP="005024AE">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2663BCD" w14:textId="77777777" w:rsidR="009C64E2" w:rsidRDefault="009C64E2" w:rsidP="00D20B1D">
      <w:pPr>
        <w:spacing w:line="360" w:lineRule="auto"/>
        <w:jc w:val="both"/>
        <w:rPr>
          <w:rFonts w:ascii="Palatino Linotype" w:eastAsia="Calibri" w:hAnsi="Palatino Linotype" w:cs="Tahoma"/>
          <w:bCs/>
          <w:sz w:val="22"/>
          <w:szCs w:val="22"/>
          <w:lang w:eastAsia="en-US"/>
        </w:rPr>
      </w:pPr>
    </w:p>
    <w:p w14:paraId="68A957C4" w14:textId="0DC45E85" w:rsidR="009C64E2" w:rsidRDefault="009C64E2" w:rsidP="006D26BD">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Ahora bien, de las constancias que obran en el Sistema de Acceso a la Información Mexiquense (SAIMEX), se advierte que la Unidad de Transparencia turn</w:t>
      </w:r>
      <w:r w:rsidR="006D26BD">
        <w:rPr>
          <w:rFonts w:ascii="Palatino Linotype" w:eastAsia="Calibri" w:hAnsi="Palatino Linotype" w:cs="Tahoma"/>
          <w:bCs/>
          <w:sz w:val="22"/>
          <w:szCs w:val="22"/>
          <w:lang w:eastAsia="en-US"/>
        </w:rPr>
        <w:t xml:space="preserve">ó la solicitud de información </w:t>
      </w:r>
      <w:r w:rsidR="00270A96">
        <w:rPr>
          <w:rFonts w:ascii="Palatino Linotype" w:eastAsia="Calibri" w:hAnsi="Palatino Linotype" w:cs="Tahoma"/>
          <w:bCs/>
          <w:sz w:val="22"/>
          <w:szCs w:val="22"/>
          <w:lang w:eastAsia="en-US"/>
        </w:rPr>
        <w:t xml:space="preserve">sólo </w:t>
      </w:r>
      <w:r w:rsidR="006D26BD">
        <w:rPr>
          <w:rFonts w:ascii="Palatino Linotype" w:eastAsia="Calibri" w:hAnsi="Palatino Linotype" w:cs="Tahoma"/>
          <w:bCs/>
          <w:sz w:val="22"/>
          <w:szCs w:val="22"/>
          <w:lang w:eastAsia="en-US"/>
        </w:rPr>
        <w:t>a</w:t>
      </w:r>
      <w:r w:rsidRPr="00A50EAF">
        <w:rPr>
          <w:rFonts w:ascii="Palatino Linotype" w:eastAsia="Calibri" w:hAnsi="Palatino Linotype" w:cs="Tahoma"/>
          <w:bCs/>
          <w:sz w:val="22"/>
          <w:szCs w:val="22"/>
          <w:lang w:eastAsia="en-US"/>
        </w:rPr>
        <w:t xml:space="preserve"> </w:t>
      </w:r>
      <w:r w:rsidR="00270A96">
        <w:rPr>
          <w:rFonts w:ascii="Palatino Linotype" w:eastAsia="Calibri" w:hAnsi="Palatino Linotype" w:cs="Tahoma"/>
          <w:bCs/>
          <w:sz w:val="22"/>
          <w:szCs w:val="22"/>
          <w:lang w:eastAsia="en-US"/>
        </w:rPr>
        <w:t xml:space="preserve">un </w:t>
      </w:r>
      <w:r w:rsidRPr="00A50EAF">
        <w:rPr>
          <w:rFonts w:ascii="Palatino Linotype" w:eastAsia="Calibri" w:hAnsi="Palatino Linotype" w:cs="Tahoma"/>
          <w:bCs/>
          <w:sz w:val="22"/>
          <w:szCs w:val="22"/>
          <w:lang w:eastAsia="en-US"/>
        </w:rPr>
        <w:t>Servidor Público Habilitado,</w:t>
      </w:r>
      <w:r w:rsidR="0094081A">
        <w:rPr>
          <w:rFonts w:ascii="Palatino Linotype" w:eastAsia="Calibri" w:hAnsi="Palatino Linotype" w:cs="Tahoma"/>
          <w:bCs/>
          <w:sz w:val="22"/>
          <w:szCs w:val="22"/>
          <w:lang w:eastAsia="en-US"/>
        </w:rPr>
        <w:t xml:space="preserve"> de quien no se identifica nombre y</w:t>
      </w:r>
      <w:r w:rsidRPr="00A50EAF">
        <w:rPr>
          <w:rFonts w:ascii="Palatino Linotype" w:eastAsia="Calibri" w:hAnsi="Palatino Linotype" w:cs="Tahoma"/>
          <w:bCs/>
          <w:sz w:val="22"/>
          <w:szCs w:val="22"/>
          <w:lang w:eastAsia="en-US"/>
        </w:rPr>
        <w:t xml:space="preserve"> </w:t>
      </w:r>
      <w:r w:rsidR="006D26BD">
        <w:rPr>
          <w:rFonts w:ascii="Palatino Linotype" w:eastAsia="Calibri" w:hAnsi="Palatino Linotype" w:cs="Tahoma"/>
          <w:bCs/>
          <w:sz w:val="22"/>
          <w:szCs w:val="22"/>
          <w:lang w:eastAsia="en-US"/>
        </w:rPr>
        <w:t xml:space="preserve">sin que se </w:t>
      </w:r>
      <w:r w:rsidR="00270A96">
        <w:rPr>
          <w:rFonts w:ascii="Palatino Linotype" w:eastAsia="Calibri" w:hAnsi="Palatino Linotype" w:cs="Tahoma"/>
          <w:bCs/>
          <w:sz w:val="22"/>
          <w:szCs w:val="22"/>
          <w:lang w:eastAsia="en-US"/>
        </w:rPr>
        <w:t xml:space="preserve">tenga </w:t>
      </w:r>
      <w:r w:rsidR="00270A96">
        <w:rPr>
          <w:rFonts w:ascii="Palatino Linotype" w:eastAsia="Calibri" w:hAnsi="Palatino Linotype" w:cs="Tahoma"/>
          <w:bCs/>
          <w:sz w:val="22"/>
          <w:szCs w:val="22"/>
          <w:lang w:eastAsia="en-US"/>
        </w:rPr>
        <w:lastRenderedPageBreak/>
        <w:t>información de la</w:t>
      </w:r>
      <w:r w:rsidR="006D26BD">
        <w:rPr>
          <w:rFonts w:ascii="Palatino Linotype" w:eastAsia="Calibri" w:hAnsi="Palatino Linotype" w:cs="Tahoma"/>
          <w:bCs/>
          <w:sz w:val="22"/>
          <w:szCs w:val="22"/>
          <w:lang w:eastAsia="en-US"/>
        </w:rPr>
        <w:t xml:space="preserve"> unidad administrativa</w:t>
      </w:r>
      <w:r w:rsidR="00270A96">
        <w:rPr>
          <w:rFonts w:ascii="Palatino Linotype" w:eastAsia="Calibri" w:hAnsi="Palatino Linotype" w:cs="Tahoma"/>
          <w:bCs/>
          <w:sz w:val="22"/>
          <w:szCs w:val="22"/>
          <w:lang w:eastAsia="en-US"/>
        </w:rPr>
        <w:t xml:space="preserve"> a la que se encuentra adscrito</w:t>
      </w:r>
      <w:r w:rsidR="006D26BD">
        <w:rPr>
          <w:rFonts w:ascii="Palatino Linotype" w:eastAsia="Calibri" w:hAnsi="Palatino Linotype" w:cs="Tahoma"/>
          <w:bCs/>
          <w:sz w:val="22"/>
          <w:szCs w:val="22"/>
          <w:lang w:eastAsia="en-US"/>
        </w:rPr>
        <w:t xml:space="preserve">, </w:t>
      </w:r>
      <w:r w:rsidR="00270A96">
        <w:rPr>
          <w:rFonts w:ascii="Palatino Linotype" w:eastAsia="Calibri" w:hAnsi="Palatino Linotype" w:cs="Tahoma"/>
          <w:bCs/>
          <w:sz w:val="22"/>
          <w:szCs w:val="22"/>
          <w:lang w:eastAsia="en-US"/>
        </w:rPr>
        <w:t>además de que no</w:t>
      </w:r>
      <w:r w:rsidR="006D26BD">
        <w:rPr>
          <w:rFonts w:ascii="Palatino Linotype" w:eastAsia="Calibri" w:hAnsi="Palatino Linotype" w:cs="Tahoma"/>
          <w:bCs/>
          <w:sz w:val="22"/>
          <w:szCs w:val="22"/>
          <w:lang w:eastAsia="en-US"/>
        </w:rPr>
        <w:t xml:space="preserve"> </w:t>
      </w:r>
      <w:r w:rsidR="00270A96">
        <w:rPr>
          <w:rFonts w:ascii="Palatino Linotype" w:eastAsia="Calibri" w:hAnsi="Palatino Linotype" w:cs="Tahoma"/>
          <w:bCs/>
          <w:sz w:val="22"/>
          <w:szCs w:val="22"/>
          <w:lang w:eastAsia="en-US"/>
        </w:rPr>
        <w:t xml:space="preserve">emitió </w:t>
      </w:r>
      <w:r w:rsidR="006D26BD">
        <w:rPr>
          <w:rFonts w:ascii="Palatino Linotype" w:eastAsia="Calibri" w:hAnsi="Palatino Linotype" w:cs="Tahoma"/>
          <w:bCs/>
          <w:sz w:val="22"/>
          <w:szCs w:val="22"/>
          <w:lang w:eastAsia="en-US"/>
        </w:rPr>
        <w:t>respuesta</w:t>
      </w:r>
      <w:r w:rsidR="00270A96">
        <w:rPr>
          <w:rFonts w:ascii="Palatino Linotype" w:eastAsia="Calibri" w:hAnsi="Palatino Linotype" w:cs="Tahoma"/>
          <w:bCs/>
          <w:sz w:val="22"/>
          <w:szCs w:val="22"/>
          <w:lang w:eastAsia="en-US"/>
        </w:rPr>
        <w:t xml:space="preserve"> alguna</w:t>
      </w:r>
      <w:r w:rsidR="006D26BD">
        <w:rPr>
          <w:rFonts w:ascii="Palatino Linotype" w:eastAsia="Calibri" w:hAnsi="Palatino Linotype" w:cs="Tahoma"/>
          <w:bCs/>
          <w:sz w:val="22"/>
          <w:szCs w:val="22"/>
          <w:lang w:eastAsia="en-US"/>
        </w:rPr>
        <w:t xml:space="preserve"> al requerimiento informativo, tal cual se muestra en la siguiente imagen:</w:t>
      </w:r>
    </w:p>
    <w:p w14:paraId="35A48003" w14:textId="416AC1A6" w:rsidR="006D26BD" w:rsidRDefault="006D26BD" w:rsidP="006D26BD">
      <w:pPr>
        <w:spacing w:line="360" w:lineRule="auto"/>
        <w:ind w:right="-93"/>
        <w:jc w:val="both"/>
        <w:rPr>
          <w:rFonts w:ascii="Palatino Linotype" w:eastAsia="Calibri" w:hAnsi="Palatino Linotype" w:cs="Tahoma"/>
          <w:bCs/>
          <w:sz w:val="22"/>
          <w:szCs w:val="22"/>
          <w:lang w:eastAsia="en-US"/>
        </w:rPr>
      </w:pPr>
    </w:p>
    <w:p w14:paraId="77B6867C" w14:textId="77777777" w:rsidR="006D26BD" w:rsidRDefault="006D26BD" w:rsidP="006D26BD">
      <w:pPr>
        <w:spacing w:line="360" w:lineRule="auto"/>
        <w:ind w:right="-93"/>
        <w:jc w:val="both"/>
        <w:rPr>
          <w:rFonts w:ascii="Palatino Linotype" w:eastAsia="Calibri" w:hAnsi="Palatino Linotype" w:cs="Tahoma"/>
          <w:bCs/>
          <w:sz w:val="22"/>
          <w:szCs w:val="22"/>
          <w:lang w:eastAsia="en-US"/>
        </w:rPr>
      </w:pPr>
    </w:p>
    <w:p w14:paraId="6BA1A679" w14:textId="76A652B0" w:rsidR="009C64E2" w:rsidRDefault="006D26BD" w:rsidP="00D20B1D">
      <w:pPr>
        <w:spacing w:line="360" w:lineRule="auto"/>
        <w:jc w:val="both"/>
        <w:rPr>
          <w:rFonts w:ascii="Palatino Linotype" w:eastAsia="Calibri" w:hAnsi="Palatino Linotype" w:cs="Tahoma"/>
          <w:bCs/>
          <w:sz w:val="22"/>
          <w:szCs w:val="22"/>
          <w:lang w:eastAsia="en-US"/>
        </w:rPr>
      </w:pPr>
      <w:r>
        <w:rPr>
          <w:noProof/>
          <w:lang w:eastAsia="es-MX"/>
        </w:rPr>
        <w:drawing>
          <wp:anchor distT="0" distB="0" distL="114300" distR="114300" simplePos="0" relativeHeight="251665408" behindDoc="1" locked="0" layoutInCell="1" allowOverlap="1" wp14:anchorId="2BA5725C" wp14:editId="6E6DFD37">
            <wp:simplePos x="0" y="0"/>
            <wp:positionH relativeFrom="column">
              <wp:posOffset>-237566</wp:posOffset>
            </wp:positionH>
            <wp:positionV relativeFrom="paragraph">
              <wp:posOffset>10</wp:posOffset>
            </wp:positionV>
            <wp:extent cx="6283251" cy="1269242"/>
            <wp:effectExtent l="0" t="0" r="3810" b="7620"/>
            <wp:wrapTight wrapText="bothSides">
              <wp:wrapPolygon edited="0">
                <wp:start x="0" y="0"/>
                <wp:lineTo x="0" y="21405"/>
                <wp:lineTo x="21548" y="21405"/>
                <wp:lineTo x="2154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8" t="33662" r="-238" b="30118"/>
                    <a:stretch/>
                  </pic:blipFill>
                  <pic:spPr bwMode="auto">
                    <a:xfrm>
                      <a:off x="0" y="0"/>
                      <a:ext cx="6283251" cy="1269242"/>
                    </a:xfrm>
                    <a:prstGeom prst="rect">
                      <a:avLst/>
                    </a:prstGeom>
                    <a:ln>
                      <a:noFill/>
                    </a:ln>
                    <a:extLst>
                      <a:ext uri="{53640926-AAD7-44D8-BBD7-CCE9431645EC}">
                        <a14:shadowObscured xmlns:a14="http://schemas.microsoft.com/office/drawing/2010/main"/>
                      </a:ext>
                    </a:extLst>
                  </pic:spPr>
                </pic:pic>
              </a:graphicData>
            </a:graphic>
          </wp:anchor>
        </w:drawing>
      </w:r>
    </w:p>
    <w:p w14:paraId="18EAFDA1" w14:textId="60FDF981" w:rsidR="006D26BD" w:rsidRDefault="002C7CFF" w:rsidP="006D26BD">
      <w:pPr>
        <w:spacing w:line="360" w:lineRule="auto"/>
        <w:ind w:right="-93"/>
        <w:jc w:val="both"/>
        <w:rPr>
          <w:rFonts w:ascii="Palatino Linotype" w:eastAsia="Calibri" w:hAnsi="Palatino Linotype" w:cs="Tahoma"/>
          <w:bCs/>
          <w:sz w:val="22"/>
          <w:szCs w:val="22"/>
          <w:lang w:eastAsia="en-US"/>
        </w:rPr>
      </w:pPr>
      <w:bookmarkStart w:id="1" w:name="_Hlk531218820"/>
      <w:r w:rsidRPr="00E442D7">
        <w:rPr>
          <w:rFonts w:ascii="Palatino Linotype" w:eastAsia="Calibri" w:hAnsi="Palatino Linotype" w:cs="Tahoma"/>
          <w:bCs/>
          <w:sz w:val="22"/>
          <w:szCs w:val="22"/>
          <w:lang w:eastAsia="en-US"/>
        </w:rPr>
        <w:t xml:space="preserve">En ese sentido, </w:t>
      </w:r>
      <w:r>
        <w:rPr>
          <w:rFonts w:ascii="Palatino Linotype" w:eastAsia="Calibri" w:hAnsi="Palatino Linotype" w:cs="Tahoma"/>
          <w:bCs/>
          <w:sz w:val="22"/>
          <w:szCs w:val="22"/>
          <w:lang w:eastAsia="en-US"/>
        </w:rPr>
        <w:t xml:space="preserve">si bien </w:t>
      </w:r>
      <w:r w:rsidR="0094081A">
        <w:rPr>
          <w:rFonts w:ascii="Palatino Linotype" w:eastAsia="Calibri" w:hAnsi="Palatino Linotype" w:cs="Tahoma"/>
          <w:bCs/>
          <w:sz w:val="22"/>
          <w:szCs w:val="22"/>
          <w:lang w:eastAsia="en-US"/>
        </w:rPr>
        <w:t xml:space="preserve">la solicitud pudo haberse </w:t>
      </w:r>
      <w:r>
        <w:rPr>
          <w:rFonts w:ascii="Palatino Linotype" w:eastAsia="Calibri" w:hAnsi="Palatino Linotype" w:cs="Tahoma"/>
          <w:bCs/>
          <w:sz w:val="22"/>
          <w:szCs w:val="22"/>
          <w:lang w:eastAsia="en-US"/>
        </w:rPr>
        <w:t>turn</w:t>
      </w:r>
      <w:r w:rsidR="0094081A">
        <w:rPr>
          <w:rFonts w:ascii="Palatino Linotype" w:eastAsia="Calibri" w:hAnsi="Palatino Linotype" w:cs="Tahoma"/>
          <w:bCs/>
          <w:sz w:val="22"/>
          <w:szCs w:val="22"/>
          <w:lang w:eastAsia="en-US"/>
        </w:rPr>
        <w:t>ado</w:t>
      </w:r>
      <w:r>
        <w:rPr>
          <w:rFonts w:ascii="Palatino Linotype" w:eastAsia="Calibri" w:hAnsi="Palatino Linotype" w:cs="Tahoma"/>
          <w:bCs/>
          <w:sz w:val="22"/>
          <w:szCs w:val="22"/>
          <w:lang w:eastAsia="en-US"/>
        </w:rPr>
        <w:t xml:space="preserve">  </w:t>
      </w:r>
      <w:r w:rsidR="0094081A">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l área posiblemente competente para conocer la información solicitada, </w:t>
      </w:r>
      <w:r w:rsidR="0094081A">
        <w:rPr>
          <w:rFonts w:ascii="Palatino Linotype" w:eastAsia="Calibri" w:hAnsi="Palatino Linotype" w:cs="Tahoma"/>
          <w:bCs/>
          <w:sz w:val="22"/>
          <w:szCs w:val="22"/>
          <w:lang w:eastAsia="en-US"/>
        </w:rPr>
        <w:t>no existió respuesta vía el Sistema de Acceso a la Información Mexiquense (SAIMEX)</w:t>
      </w:r>
      <w:r>
        <w:rPr>
          <w:rFonts w:ascii="Palatino Linotype" w:eastAsia="Calibri" w:hAnsi="Palatino Linotype" w:cs="Tahoma"/>
          <w:bCs/>
          <w:sz w:val="22"/>
          <w:szCs w:val="22"/>
          <w:lang w:eastAsia="en-US"/>
        </w:rPr>
        <w:t xml:space="preserve"> y únicamente en la respuesta se </w:t>
      </w:r>
      <w:r w:rsidR="006D26BD">
        <w:rPr>
          <w:rFonts w:ascii="Palatino Linotype" w:eastAsia="Calibri" w:hAnsi="Palatino Linotype" w:cs="Tahoma"/>
          <w:bCs/>
          <w:sz w:val="22"/>
          <w:szCs w:val="22"/>
          <w:lang w:eastAsia="en-US"/>
        </w:rPr>
        <w:t xml:space="preserve">adjuntó el oficio emitido por la Subdirección de Recursos Humanos del Ayuntamiento. </w:t>
      </w:r>
    </w:p>
    <w:p w14:paraId="46B1296B" w14:textId="77777777" w:rsidR="004C5E06" w:rsidRDefault="004C5E06" w:rsidP="00D4018E">
      <w:pPr>
        <w:spacing w:line="360" w:lineRule="auto"/>
        <w:jc w:val="both"/>
        <w:rPr>
          <w:rFonts w:ascii="Palatino Linotype" w:hAnsi="Palatino Linotype" w:cs="Tahoma"/>
          <w:sz w:val="22"/>
          <w:szCs w:val="22"/>
        </w:rPr>
      </w:pPr>
    </w:p>
    <w:p w14:paraId="3585F103" w14:textId="1B2F9158" w:rsidR="006D26BD" w:rsidRPr="00FF0214" w:rsidRDefault="006D26BD" w:rsidP="006D26BD">
      <w:pPr>
        <w:spacing w:line="360" w:lineRule="auto"/>
        <w:jc w:val="both"/>
        <w:rPr>
          <w:rFonts w:ascii="Palatino Linotype" w:eastAsia="Calibri" w:hAnsi="Palatino Linotype" w:cs="Tahoma"/>
          <w:bCs/>
          <w:sz w:val="22"/>
          <w:szCs w:val="22"/>
          <w:lang w:val="es-ES" w:eastAsia="en-US"/>
        </w:rPr>
      </w:pPr>
      <w:r w:rsidRPr="007A7EE2">
        <w:rPr>
          <w:rFonts w:ascii="Palatino Linotype" w:eastAsia="Calibri" w:hAnsi="Palatino Linotype" w:cs="Tahoma"/>
          <w:bCs/>
          <w:sz w:val="22"/>
          <w:szCs w:val="22"/>
          <w:lang w:eastAsia="en-US"/>
        </w:rPr>
        <w:t xml:space="preserve">Una vez establecido lo anterior, es de precisar </w:t>
      </w:r>
      <w:r w:rsidRPr="007A7EE2">
        <w:rPr>
          <w:rFonts w:ascii="Palatino Linotype" w:eastAsia="Calibri" w:hAnsi="Palatino Linotype" w:cs="Tahoma"/>
          <w:bCs/>
          <w:sz w:val="22"/>
          <w:szCs w:val="22"/>
          <w:lang w:val="es-ES" w:eastAsia="en-US"/>
        </w:rPr>
        <w:t>que el Recurrente solicitó</w:t>
      </w:r>
      <w:r w:rsidRPr="007A7EE2">
        <w:rPr>
          <w:rFonts w:ascii="Palatino Linotype" w:eastAsia="Calibri" w:hAnsi="Palatino Linotype" w:cs="Tahoma"/>
          <w:iCs/>
          <w:sz w:val="22"/>
          <w:szCs w:val="22"/>
          <w:lang w:val="es-ES" w:eastAsia="es-ES_tradnl"/>
        </w:rPr>
        <w:t xml:space="preserve">, </w:t>
      </w:r>
      <w:r>
        <w:rPr>
          <w:rFonts w:ascii="Palatino Linotype" w:eastAsia="Calibri" w:hAnsi="Palatino Linotype" w:cs="Tahoma"/>
          <w:bCs/>
          <w:sz w:val="22"/>
          <w:szCs w:val="22"/>
          <w:lang w:val="es-ES" w:eastAsia="en-US"/>
        </w:rPr>
        <w:t>la fecha de baja</w:t>
      </w:r>
      <w:r w:rsidR="0094081A">
        <w:rPr>
          <w:rFonts w:ascii="Palatino Linotype" w:eastAsia="Calibri" w:hAnsi="Palatino Linotype" w:cs="Tahoma"/>
          <w:bCs/>
          <w:sz w:val="22"/>
          <w:szCs w:val="22"/>
          <w:lang w:val="es-ES" w:eastAsia="en-US"/>
        </w:rPr>
        <w:t xml:space="preserve"> (fecha en que fue despedido)</w:t>
      </w:r>
      <w:r>
        <w:rPr>
          <w:rFonts w:ascii="Palatino Linotype" w:eastAsia="Calibri" w:hAnsi="Palatino Linotype" w:cs="Tahoma"/>
          <w:bCs/>
          <w:sz w:val="22"/>
          <w:szCs w:val="22"/>
          <w:lang w:val="es-ES" w:eastAsia="en-US"/>
        </w:rPr>
        <w:t xml:space="preserve"> de un ex servidor público municipal, por lo que el Sujeto Obligado informó que no era posible atender el requerimiento debido a que correspondía a información de un particular que ya no laboraba en el H. Ayuntamiento. </w:t>
      </w:r>
    </w:p>
    <w:p w14:paraId="4C54BDFF" w14:textId="77777777" w:rsidR="004B561D" w:rsidRDefault="004B561D" w:rsidP="006A5426">
      <w:pPr>
        <w:spacing w:line="360" w:lineRule="auto"/>
        <w:jc w:val="both"/>
        <w:rPr>
          <w:rFonts w:ascii="Palatino Linotype" w:hAnsi="Palatino Linotype" w:cs="Tahoma"/>
          <w:sz w:val="22"/>
          <w:szCs w:val="22"/>
        </w:rPr>
      </w:pPr>
    </w:p>
    <w:p w14:paraId="0D3AE125" w14:textId="78C4BE26" w:rsidR="004B561D" w:rsidRDefault="00D53BD0" w:rsidP="006A5426">
      <w:pPr>
        <w:spacing w:line="360" w:lineRule="auto"/>
        <w:jc w:val="both"/>
        <w:rPr>
          <w:rFonts w:ascii="Palatino Linotype" w:hAnsi="Palatino Linotype" w:cs="Tahoma"/>
          <w:sz w:val="22"/>
          <w:szCs w:val="22"/>
        </w:rPr>
      </w:pPr>
      <w:r>
        <w:rPr>
          <w:rFonts w:ascii="Palatino Linotype" w:hAnsi="Palatino Linotype" w:cs="Tahoma"/>
          <w:sz w:val="22"/>
          <w:szCs w:val="22"/>
        </w:rPr>
        <w:t>Así, c</w:t>
      </w:r>
      <w:r w:rsidR="006B6035">
        <w:rPr>
          <w:rFonts w:ascii="Palatino Linotype" w:hAnsi="Palatino Linotype" w:cs="Tahoma"/>
          <w:sz w:val="22"/>
          <w:szCs w:val="22"/>
        </w:rPr>
        <w:t>onforme a la respuesta otorgada</w:t>
      </w:r>
      <w:r w:rsidR="004B561D">
        <w:rPr>
          <w:rFonts w:ascii="Palatino Linotype" w:hAnsi="Palatino Linotype" w:cs="Tahoma"/>
          <w:sz w:val="22"/>
          <w:szCs w:val="22"/>
        </w:rPr>
        <w:t xml:space="preserve">, el </w:t>
      </w:r>
      <w:r>
        <w:rPr>
          <w:rFonts w:ascii="Palatino Linotype" w:hAnsi="Palatino Linotype" w:cs="Tahoma"/>
          <w:sz w:val="22"/>
          <w:szCs w:val="22"/>
        </w:rPr>
        <w:t>P</w:t>
      </w:r>
      <w:r w:rsidR="004B561D">
        <w:rPr>
          <w:rFonts w:ascii="Palatino Linotype" w:hAnsi="Palatino Linotype" w:cs="Tahoma"/>
          <w:sz w:val="22"/>
          <w:szCs w:val="22"/>
        </w:rPr>
        <w:t xml:space="preserve">articular presentó el Recurso de Revisión </w:t>
      </w:r>
      <w:r w:rsidR="006B6035">
        <w:rPr>
          <w:rFonts w:ascii="Palatino Linotype" w:hAnsi="Palatino Linotype" w:cs="Tahoma"/>
          <w:sz w:val="22"/>
          <w:szCs w:val="22"/>
        </w:rPr>
        <w:t xml:space="preserve">en </w:t>
      </w:r>
      <w:r w:rsidR="005014B7">
        <w:rPr>
          <w:rFonts w:ascii="Palatino Linotype" w:hAnsi="Palatino Linotype" w:cs="Tahoma"/>
          <w:sz w:val="22"/>
          <w:szCs w:val="22"/>
        </w:rPr>
        <w:t xml:space="preserve">el </w:t>
      </w:r>
      <w:r w:rsidR="006B6035">
        <w:rPr>
          <w:rFonts w:ascii="Palatino Linotype" w:hAnsi="Palatino Linotype" w:cs="Tahoma"/>
          <w:sz w:val="22"/>
          <w:szCs w:val="22"/>
        </w:rPr>
        <w:t xml:space="preserve">que manifestó </w:t>
      </w:r>
      <w:r w:rsidR="004B561D">
        <w:rPr>
          <w:rFonts w:ascii="Palatino Linotype" w:hAnsi="Palatino Linotype" w:cs="Tahoma"/>
          <w:sz w:val="22"/>
          <w:szCs w:val="22"/>
        </w:rPr>
        <w:t>la negativa en la entrega de la informaci</w:t>
      </w:r>
      <w:r w:rsidR="006B6035">
        <w:rPr>
          <w:rFonts w:ascii="Palatino Linotype" w:hAnsi="Palatino Linotype" w:cs="Tahoma"/>
          <w:sz w:val="22"/>
          <w:szCs w:val="22"/>
        </w:rPr>
        <w:t xml:space="preserve">ón, </w:t>
      </w:r>
      <w:r w:rsidR="002906FD">
        <w:rPr>
          <w:rFonts w:ascii="Palatino Linotype" w:hAnsi="Palatino Linotype" w:cs="Tahoma"/>
          <w:sz w:val="22"/>
          <w:szCs w:val="22"/>
        </w:rPr>
        <w:t xml:space="preserve">bajo el argumento de </w:t>
      </w:r>
      <w:r w:rsidR="006B6035">
        <w:rPr>
          <w:rFonts w:ascii="Palatino Linotype" w:hAnsi="Palatino Linotype" w:cs="Tahoma"/>
          <w:sz w:val="22"/>
          <w:szCs w:val="22"/>
        </w:rPr>
        <w:t xml:space="preserve">que </w:t>
      </w:r>
      <w:r w:rsidR="006D26BD">
        <w:rPr>
          <w:rFonts w:ascii="Palatino Linotype" w:hAnsi="Palatino Linotype" w:cs="Tahoma"/>
          <w:sz w:val="22"/>
          <w:szCs w:val="22"/>
        </w:rPr>
        <w:t>la información</w:t>
      </w:r>
      <w:r w:rsidR="002C7CFF">
        <w:rPr>
          <w:rFonts w:ascii="Palatino Linotype" w:hAnsi="Palatino Linotype" w:cs="Tahoma"/>
          <w:sz w:val="22"/>
          <w:szCs w:val="22"/>
        </w:rPr>
        <w:t xml:space="preserve"> correspondía a información del propio Recurrente y por lo tanto otorgaba su consentimiento para que esta fuera entregada. </w:t>
      </w:r>
    </w:p>
    <w:p w14:paraId="526B3D05" w14:textId="77777777" w:rsidR="002C7CFF" w:rsidRDefault="002C7CFF" w:rsidP="006A5426">
      <w:pPr>
        <w:spacing w:line="360" w:lineRule="auto"/>
        <w:jc w:val="both"/>
        <w:rPr>
          <w:rFonts w:ascii="Palatino Linotype" w:hAnsi="Palatino Linotype" w:cs="Tahoma"/>
          <w:sz w:val="22"/>
          <w:szCs w:val="22"/>
        </w:rPr>
      </w:pPr>
    </w:p>
    <w:p w14:paraId="68D3049E" w14:textId="77777777" w:rsidR="0094081A" w:rsidRDefault="00BA09B3" w:rsidP="00BA09B3">
      <w:pPr>
        <w:spacing w:line="360" w:lineRule="auto"/>
        <w:jc w:val="both"/>
        <w:rPr>
          <w:rFonts w:ascii="Palatino Linotype" w:hAnsi="Palatino Linotype" w:cs="Tahoma"/>
          <w:sz w:val="22"/>
          <w:szCs w:val="22"/>
        </w:rPr>
      </w:pPr>
      <w:r>
        <w:rPr>
          <w:rFonts w:ascii="Palatino Linotype" w:hAnsi="Palatino Linotype" w:cs="Tahoma"/>
          <w:sz w:val="22"/>
          <w:szCs w:val="22"/>
        </w:rPr>
        <w:t>R</w:t>
      </w:r>
      <w:r w:rsidRPr="000D2301">
        <w:rPr>
          <w:rFonts w:ascii="Palatino Linotype" w:hAnsi="Palatino Linotype" w:cs="Tahoma"/>
          <w:sz w:val="22"/>
          <w:szCs w:val="22"/>
        </w:rPr>
        <w:t xml:space="preserve">especto </w:t>
      </w:r>
      <w:r>
        <w:rPr>
          <w:rFonts w:ascii="Palatino Linotype" w:hAnsi="Palatino Linotype" w:cs="Tahoma"/>
          <w:sz w:val="22"/>
          <w:szCs w:val="22"/>
        </w:rPr>
        <w:t>a las manifestaciones realizadas por el Recurrente,</w:t>
      </w:r>
      <w:r w:rsidRPr="000D2301">
        <w:rPr>
          <w:rFonts w:ascii="Palatino Linotype" w:hAnsi="Palatino Linotype" w:cs="Tahoma"/>
          <w:sz w:val="22"/>
          <w:szCs w:val="22"/>
        </w:rPr>
        <w:t xml:space="preserve"> </w:t>
      </w:r>
      <w:r w:rsidR="0094081A">
        <w:rPr>
          <w:rFonts w:ascii="Palatino Linotype" w:hAnsi="Palatino Linotype" w:cs="Tahoma"/>
          <w:sz w:val="22"/>
          <w:szCs w:val="22"/>
        </w:rPr>
        <w:t>es importante tomar en cuenta dos aspectos:</w:t>
      </w:r>
    </w:p>
    <w:p w14:paraId="7851B5F5" w14:textId="71BE6A32" w:rsidR="0094081A" w:rsidRDefault="0094081A" w:rsidP="00BA09B3">
      <w:pPr>
        <w:spacing w:line="360" w:lineRule="auto"/>
        <w:jc w:val="both"/>
        <w:rPr>
          <w:rFonts w:ascii="Palatino Linotype" w:hAnsi="Palatino Linotype" w:cs="Tahoma"/>
          <w:sz w:val="22"/>
          <w:szCs w:val="22"/>
        </w:rPr>
      </w:pPr>
    </w:p>
    <w:p w14:paraId="30FCEA30" w14:textId="770749C5" w:rsidR="0094081A" w:rsidRDefault="0094081A" w:rsidP="00BA09B3">
      <w:pPr>
        <w:spacing w:line="360" w:lineRule="auto"/>
        <w:jc w:val="both"/>
        <w:rPr>
          <w:rFonts w:ascii="Palatino Linotype" w:hAnsi="Palatino Linotype" w:cs="Tahoma"/>
          <w:sz w:val="22"/>
          <w:szCs w:val="22"/>
        </w:rPr>
      </w:pPr>
      <w:r>
        <w:rPr>
          <w:rFonts w:ascii="Palatino Linotype" w:hAnsi="Palatino Linotype" w:cs="Tahoma"/>
          <w:sz w:val="22"/>
          <w:szCs w:val="22"/>
        </w:rPr>
        <w:t>El primero tiene que ver con la afirmación de que el servidor público fue despedido, de acuerdo con este contexto, la solicitud se centra en saber la fecha en que el mismo fue despedido, por lo que queda claro que no se está solicitando un documento en específico.</w:t>
      </w:r>
    </w:p>
    <w:p w14:paraId="6DA60213" w14:textId="14AA8851" w:rsidR="0094081A" w:rsidRDefault="0094081A" w:rsidP="00BA09B3">
      <w:pPr>
        <w:spacing w:line="360" w:lineRule="auto"/>
        <w:jc w:val="both"/>
        <w:rPr>
          <w:rFonts w:ascii="Palatino Linotype" w:hAnsi="Palatino Linotype" w:cs="Tahoma"/>
          <w:sz w:val="22"/>
          <w:szCs w:val="22"/>
        </w:rPr>
      </w:pPr>
    </w:p>
    <w:p w14:paraId="6D3C572D" w14:textId="587710A4" w:rsidR="0094081A" w:rsidRDefault="0094081A" w:rsidP="00BA09B3">
      <w:pPr>
        <w:spacing w:line="360" w:lineRule="auto"/>
        <w:jc w:val="both"/>
        <w:rPr>
          <w:rFonts w:ascii="Palatino Linotype" w:hAnsi="Palatino Linotype" w:cs="Tahoma"/>
          <w:sz w:val="22"/>
          <w:szCs w:val="22"/>
        </w:rPr>
      </w:pPr>
      <w:r>
        <w:rPr>
          <w:rFonts w:ascii="Palatino Linotype" w:hAnsi="Palatino Linotype" w:cs="Tahoma"/>
          <w:sz w:val="22"/>
          <w:szCs w:val="22"/>
        </w:rPr>
        <w:t xml:space="preserve">Así las cosas, </w:t>
      </w:r>
      <w:r w:rsidR="00274B93">
        <w:rPr>
          <w:rFonts w:ascii="Palatino Linotype" w:hAnsi="Palatino Linotype" w:cs="Tahoma"/>
          <w:sz w:val="22"/>
          <w:szCs w:val="22"/>
        </w:rPr>
        <w:t xml:space="preserve">debe tenerse presente que los sujetos obligados no están constreñidos a procesar información ni a generar respuestas </w:t>
      </w:r>
      <w:r w:rsidR="00274B93">
        <w:rPr>
          <w:rFonts w:ascii="Palatino Linotype" w:hAnsi="Palatino Linotype" w:cs="Tahoma"/>
          <w:i/>
          <w:sz w:val="22"/>
          <w:szCs w:val="22"/>
        </w:rPr>
        <w:t>ad hoc,</w:t>
      </w:r>
      <w:r w:rsidR="00274B93">
        <w:rPr>
          <w:rFonts w:ascii="Palatino Linotype" w:hAnsi="Palatino Linotype" w:cs="Tahoma"/>
          <w:sz w:val="22"/>
          <w:szCs w:val="22"/>
        </w:rPr>
        <w:t xml:space="preserve"> mucho menos cuando estas pretendan tener una confesión relacionada con derechos laborales o posibles controversias en la materia, por tal motivo y apegados al principio de máxima publicidad, la información que puede proporcionar el Sujeto Obligado, es aquel</w:t>
      </w:r>
      <w:r w:rsidR="009F7C3E">
        <w:rPr>
          <w:rFonts w:ascii="Palatino Linotype" w:hAnsi="Palatino Linotype" w:cs="Tahoma"/>
          <w:sz w:val="22"/>
          <w:szCs w:val="22"/>
        </w:rPr>
        <w:t>la</w:t>
      </w:r>
      <w:r w:rsidR="00274B93">
        <w:rPr>
          <w:rFonts w:ascii="Palatino Linotype" w:hAnsi="Palatino Linotype" w:cs="Tahoma"/>
          <w:sz w:val="22"/>
          <w:szCs w:val="22"/>
        </w:rPr>
        <w:t xml:space="preserve"> que dé cuenta de la fecha en que se dio por terminada la relación laboral, independientemente del motivo que la generó, por lo que, en la presente resolución se abordará la viabilidad de entregar o no, la fecha en la que el servidor público concluyó su relación laboral con el Ayuntamiento de Ecatepec de Morelos, sin importar o prejuzgar el motivo de la terminación de la relación laboral, únicamente en función de la naturaleza de pública o clasificada de la misma.</w:t>
      </w:r>
    </w:p>
    <w:p w14:paraId="5EC8E8E0" w14:textId="5C9ABE27" w:rsidR="00274B93" w:rsidRDefault="00274B93" w:rsidP="00BA09B3">
      <w:pPr>
        <w:spacing w:line="360" w:lineRule="auto"/>
        <w:jc w:val="both"/>
        <w:rPr>
          <w:rFonts w:ascii="Palatino Linotype" w:hAnsi="Palatino Linotype" w:cs="Tahoma"/>
          <w:sz w:val="22"/>
          <w:szCs w:val="22"/>
        </w:rPr>
      </w:pPr>
    </w:p>
    <w:p w14:paraId="250D6437" w14:textId="74479765" w:rsidR="00BA09B3" w:rsidRPr="000D2301" w:rsidRDefault="00274B93" w:rsidP="00BA09B3">
      <w:pPr>
        <w:spacing w:line="360" w:lineRule="auto"/>
        <w:jc w:val="both"/>
        <w:rPr>
          <w:rFonts w:ascii="Palatino Linotype" w:hAnsi="Palatino Linotype" w:cs="Tahoma"/>
          <w:sz w:val="22"/>
          <w:szCs w:val="22"/>
        </w:rPr>
      </w:pPr>
      <w:r>
        <w:rPr>
          <w:rFonts w:ascii="Palatino Linotype" w:hAnsi="Palatino Linotype" w:cs="Tahoma"/>
          <w:sz w:val="22"/>
          <w:szCs w:val="22"/>
        </w:rPr>
        <w:t>Segundo, toda  vez que lo único que se solicita es la fecha de terminación de la relación laboral de un servidor público, que dice ser el mismo solicitante, no debe dejarse de lado, que la solicitud que nos ocupa, no constituye una solicitud de acceso a datos personales.</w:t>
      </w:r>
      <w:r w:rsidR="005930B0">
        <w:rPr>
          <w:rFonts w:ascii="Palatino Linotype" w:hAnsi="Palatino Linotype" w:cs="Tahoma"/>
          <w:sz w:val="22"/>
          <w:szCs w:val="22"/>
        </w:rPr>
        <w:t xml:space="preserve"> Para ello, e</w:t>
      </w:r>
      <w:r w:rsidR="00BA09B3" w:rsidRPr="000D2301">
        <w:rPr>
          <w:rFonts w:ascii="Palatino Linotype" w:hAnsi="Palatino Linotype" w:cs="Tahoma"/>
          <w:sz w:val="22"/>
          <w:szCs w:val="22"/>
        </w:rPr>
        <w:t xml:space="preserve">xisten mecanismos específicos para </w:t>
      </w:r>
      <w:r w:rsidR="00BA09B3">
        <w:rPr>
          <w:rFonts w:ascii="Palatino Linotype" w:hAnsi="Palatino Linotype" w:cs="Tahoma"/>
          <w:sz w:val="22"/>
          <w:szCs w:val="22"/>
        </w:rPr>
        <w:t xml:space="preserve">acceder a los datos personales del </w:t>
      </w:r>
      <w:r w:rsidR="0094081A">
        <w:rPr>
          <w:rFonts w:ascii="Palatino Linotype" w:hAnsi="Palatino Linotype" w:cs="Tahoma"/>
          <w:sz w:val="22"/>
          <w:szCs w:val="22"/>
        </w:rPr>
        <w:t>t</w:t>
      </w:r>
      <w:r w:rsidR="00BA09B3">
        <w:rPr>
          <w:rFonts w:ascii="Palatino Linotype" w:hAnsi="Palatino Linotype" w:cs="Tahoma"/>
          <w:sz w:val="22"/>
          <w:szCs w:val="22"/>
        </w:rPr>
        <w:t>itular</w:t>
      </w:r>
      <w:r w:rsidR="00BA09B3" w:rsidRPr="000D2301">
        <w:rPr>
          <w:rFonts w:ascii="Palatino Linotype" w:hAnsi="Palatino Linotype" w:cs="Tahoma"/>
          <w:sz w:val="22"/>
          <w:szCs w:val="22"/>
        </w:rPr>
        <w:t xml:space="preserve">, </w:t>
      </w:r>
      <w:r w:rsidR="00BA09B3">
        <w:rPr>
          <w:rFonts w:ascii="Palatino Linotype" w:hAnsi="Palatino Linotype" w:cs="Tahoma"/>
          <w:sz w:val="22"/>
          <w:szCs w:val="22"/>
        </w:rPr>
        <w:t>de conformidad a los artículos 97, 98, 109 y 110  de la Ley de Protección de Datos Personales en Posesión de Sujetos Obligados del Estado de México y Municipios, los cuales establece</w:t>
      </w:r>
      <w:r w:rsidR="0094081A">
        <w:rPr>
          <w:rFonts w:ascii="Palatino Linotype" w:hAnsi="Palatino Linotype" w:cs="Tahoma"/>
          <w:sz w:val="22"/>
          <w:szCs w:val="22"/>
        </w:rPr>
        <w:t>n</w:t>
      </w:r>
      <w:r w:rsidR="00BA09B3">
        <w:rPr>
          <w:rFonts w:ascii="Palatino Linotype" w:hAnsi="Palatino Linotype" w:cs="Tahoma"/>
          <w:sz w:val="22"/>
          <w:szCs w:val="22"/>
        </w:rPr>
        <w:t xml:space="preserve"> lo referente a los </w:t>
      </w:r>
      <w:r w:rsidR="00BA09B3">
        <w:rPr>
          <w:rFonts w:ascii="Palatino Linotype" w:hAnsi="Palatino Linotype" w:cs="Tahoma"/>
          <w:sz w:val="22"/>
          <w:szCs w:val="22"/>
        </w:rPr>
        <w:lastRenderedPageBreak/>
        <w:t xml:space="preserve">Derechos ARCO (Acceso, Rectificación, Cancelación y Oposición de datos personales), así como lo requisitos para la presentación de la solicitud para el ejercicio de dichos derechos. </w:t>
      </w:r>
    </w:p>
    <w:p w14:paraId="0DCA5306" w14:textId="77777777" w:rsidR="00BA09B3" w:rsidRPr="000D2301" w:rsidRDefault="00BA09B3" w:rsidP="00BA09B3">
      <w:pPr>
        <w:spacing w:line="360" w:lineRule="auto"/>
        <w:jc w:val="both"/>
        <w:rPr>
          <w:rFonts w:ascii="Palatino Linotype" w:hAnsi="Palatino Linotype" w:cs="Tahoma"/>
          <w:sz w:val="22"/>
          <w:szCs w:val="22"/>
        </w:rPr>
      </w:pPr>
    </w:p>
    <w:p w14:paraId="36C37641" w14:textId="0A391AE8" w:rsidR="00DC235F" w:rsidRDefault="00BA09B3" w:rsidP="00BA09B3">
      <w:pPr>
        <w:spacing w:line="360" w:lineRule="auto"/>
        <w:jc w:val="both"/>
        <w:rPr>
          <w:rFonts w:ascii="Palatino Linotype" w:hAnsi="Palatino Linotype" w:cs="Tahoma"/>
          <w:sz w:val="22"/>
          <w:szCs w:val="22"/>
        </w:rPr>
      </w:pPr>
      <w:r>
        <w:rPr>
          <w:rFonts w:ascii="Palatino Linotype" w:hAnsi="Palatino Linotype" w:cs="Tahoma"/>
          <w:sz w:val="22"/>
          <w:szCs w:val="22"/>
        </w:rPr>
        <w:t>De acuerdo con lo</w:t>
      </w:r>
      <w:r w:rsidRPr="000D2301">
        <w:rPr>
          <w:rFonts w:ascii="Palatino Linotype" w:hAnsi="Palatino Linotype" w:cs="Tahoma"/>
          <w:sz w:val="22"/>
          <w:szCs w:val="22"/>
        </w:rPr>
        <w:t xml:space="preserve"> anterior, </w:t>
      </w:r>
      <w:r>
        <w:rPr>
          <w:rFonts w:ascii="Palatino Linotype" w:hAnsi="Palatino Linotype" w:cs="Tahoma"/>
          <w:sz w:val="22"/>
          <w:szCs w:val="22"/>
        </w:rPr>
        <w:t xml:space="preserve">el acceso a información pública </w:t>
      </w:r>
      <w:r w:rsidRPr="000D2301">
        <w:rPr>
          <w:rFonts w:ascii="Palatino Linotype" w:hAnsi="Palatino Linotype" w:cs="Tahoma"/>
          <w:sz w:val="22"/>
          <w:szCs w:val="22"/>
        </w:rPr>
        <w:t>no es la vía para</w:t>
      </w:r>
      <w:r>
        <w:rPr>
          <w:rFonts w:ascii="Palatino Linotype" w:hAnsi="Palatino Linotype" w:cs="Tahoma"/>
          <w:sz w:val="22"/>
          <w:szCs w:val="22"/>
        </w:rPr>
        <w:t xml:space="preserve"> </w:t>
      </w:r>
      <w:r w:rsidR="00DC235F">
        <w:rPr>
          <w:rFonts w:ascii="Palatino Linotype" w:hAnsi="Palatino Linotype" w:cs="Tahoma"/>
          <w:sz w:val="22"/>
          <w:szCs w:val="22"/>
        </w:rPr>
        <w:t>acceder a datos personales, ya que el Sistema de Acceso a la Información Mexiquense (SIAMEX) no cuenta con las medidas de seguridad necesarias para la entrega de datos personales</w:t>
      </w:r>
      <w:r w:rsidR="0094081A">
        <w:rPr>
          <w:rFonts w:ascii="Palatino Linotype" w:hAnsi="Palatino Linotype" w:cs="Tahoma"/>
          <w:sz w:val="22"/>
          <w:szCs w:val="22"/>
        </w:rPr>
        <w:t xml:space="preserve"> ni permite acreditar la identidad de los solicitantes</w:t>
      </w:r>
      <w:r w:rsidR="00DC235F">
        <w:rPr>
          <w:rFonts w:ascii="Palatino Linotype" w:hAnsi="Palatino Linotype" w:cs="Tahoma"/>
          <w:sz w:val="22"/>
          <w:szCs w:val="22"/>
        </w:rPr>
        <w:t>, motivo por el cual este Órgano Garate cuenta con un sistema exclusivo para el ejercicio de los Derechos ARCO el Sistema de Acceso, Rectificación, Cancelación y Oposición de Datos Personales del Estado de México (SARCOEM)</w:t>
      </w:r>
      <w:r w:rsidRPr="000D2301">
        <w:rPr>
          <w:rFonts w:ascii="Palatino Linotype" w:hAnsi="Palatino Linotype" w:cs="Tahoma"/>
          <w:sz w:val="22"/>
          <w:szCs w:val="22"/>
        </w:rPr>
        <w:t>,</w:t>
      </w:r>
      <w:r w:rsidR="00DC235F">
        <w:rPr>
          <w:rFonts w:ascii="Palatino Linotype" w:hAnsi="Palatino Linotype" w:cs="Tahoma"/>
          <w:sz w:val="22"/>
          <w:szCs w:val="22"/>
        </w:rPr>
        <w:t xml:space="preserve"> por lo que para ejercer el derecho de Acceso a datos personales será necesario presentar la solicitud por dicho sistema.</w:t>
      </w:r>
      <w:r w:rsidRPr="000D2301">
        <w:rPr>
          <w:rFonts w:ascii="Palatino Linotype" w:hAnsi="Palatino Linotype" w:cs="Tahoma"/>
          <w:sz w:val="22"/>
          <w:szCs w:val="22"/>
        </w:rPr>
        <w:t xml:space="preserve"> </w:t>
      </w:r>
    </w:p>
    <w:p w14:paraId="20957FE1" w14:textId="77777777" w:rsidR="00DC235F" w:rsidRDefault="00DC235F" w:rsidP="00BA09B3">
      <w:pPr>
        <w:spacing w:line="360" w:lineRule="auto"/>
        <w:jc w:val="both"/>
        <w:rPr>
          <w:rFonts w:ascii="Palatino Linotype" w:hAnsi="Palatino Linotype" w:cs="Tahoma"/>
          <w:sz w:val="22"/>
          <w:szCs w:val="22"/>
        </w:rPr>
      </w:pPr>
    </w:p>
    <w:p w14:paraId="25DFB3C5" w14:textId="7126EBBB" w:rsidR="00BA09B3" w:rsidRPr="000D2301" w:rsidRDefault="00DC235F" w:rsidP="00BA09B3">
      <w:pPr>
        <w:spacing w:line="360" w:lineRule="auto"/>
        <w:jc w:val="both"/>
        <w:rPr>
          <w:rFonts w:ascii="Palatino Linotype" w:hAnsi="Palatino Linotype" w:cs="Tahoma"/>
          <w:sz w:val="22"/>
          <w:szCs w:val="22"/>
        </w:rPr>
      </w:pPr>
      <w:r>
        <w:rPr>
          <w:rFonts w:ascii="Palatino Linotype" w:hAnsi="Palatino Linotype" w:cs="Tahoma"/>
          <w:sz w:val="22"/>
          <w:szCs w:val="22"/>
        </w:rPr>
        <w:t>Por tal motivo</w:t>
      </w:r>
      <w:r w:rsidR="00BA09B3" w:rsidRPr="000D2301">
        <w:rPr>
          <w:rFonts w:ascii="Palatino Linotype" w:hAnsi="Palatino Linotype" w:cs="Tahoma"/>
          <w:sz w:val="22"/>
          <w:szCs w:val="22"/>
        </w:rPr>
        <w:t>, e</w:t>
      </w:r>
      <w:r w:rsidR="005930B0">
        <w:rPr>
          <w:rFonts w:ascii="Palatino Linotype" w:hAnsi="Palatino Linotype" w:cs="Tahoma"/>
          <w:sz w:val="22"/>
          <w:szCs w:val="22"/>
        </w:rPr>
        <w:t>l</w:t>
      </w:r>
      <w:r w:rsidR="00BA09B3" w:rsidRPr="000D2301">
        <w:rPr>
          <w:rFonts w:ascii="Palatino Linotype" w:hAnsi="Palatino Linotype" w:cs="Tahoma"/>
          <w:sz w:val="22"/>
          <w:szCs w:val="22"/>
        </w:rPr>
        <w:t xml:space="preserve"> análisis de la presente </w:t>
      </w:r>
      <w:r w:rsidR="005930B0">
        <w:rPr>
          <w:rFonts w:ascii="Palatino Linotype" w:hAnsi="Palatino Linotype" w:cs="Tahoma"/>
          <w:sz w:val="22"/>
          <w:szCs w:val="22"/>
        </w:rPr>
        <w:t>R</w:t>
      </w:r>
      <w:r w:rsidR="005930B0" w:rsidRPr="000D2301">
        <w:rPr>
          <w:rFonts w:ascii="Palatino Linotype" w:hAnsi="Palatino Linotype" w:cs="Tahoma"/>
          <w:sz w:val="22"/>
          <w:szCs w:val="22"/>
        </w:rPr>
        <w:t xml:space="preserve">esolución </w:t>
      </w:r>
      <w:r w:rsidR="00BA09B3" w:rsidRPr="000D2301">
        <w:rPr>
          <w:rFonts w:ascii="Palatino Linotype" w:hAnsi="Palatino Linotype" w:cs="Tahoma"/>
          <w:sz w:val="22"/>
          <w:szCs w:val="22"/>
        </w:rPr>
        <w:t xml:space="preserve">se centrará en identificar si </w:t>
      </w:r>
      <w:r w:rsidR="00F647C6">
        <w:rPr>
          <w:rFonts w:ascii="Palatino Linotype" w:hAnsi="Palatino Linotype" w:cs="Tahoma"/>
          <w:sz w:val="22"/>
          <w:szCs w:val="22"/>
        </w:rPr>
        <w:t>la información proporcionada por el Sujeto Obligado</w:t>
      </w:r>
      <w:r w:rsidR="00BA09B3" w:rsidRPr="000D2301">
        <w:rPr>
          <w:rFonts w:ascii="Palatino Linotype" w:hAnsi="Palatino Linotype" w:cs="Tahoma"/>
          <w:sz w:val="22"/>
          <w:szCs w:val="22"/>
        </w:rPr>
        <w:t xml:space="preserve"> satisface o no la solicitud del Particular y en caso de que no se haya satisfecho su derecho, se repare la omisión con la entrega de la documentación fuente.</w:t>
      </w:r>
    </w:p>
    <w:p w14:paraId="6D2EF05B" w14:textId="77777777" w:rsidR="005014B7" w:rsidRDefault="005014B7" w:rsidP="006A5426">
      <w:pPr>
        <w:spacing w:line="360" w:lineRule="auto"/>
        <w:jc w:val="both"/>
        <w:rPr>
          <w:rFonts w:ascii="Palatino Linotype" w:hAnsi="Palatino Linotype" w:cs="Tahoma"/>
          <w:sz w:val="22"/>
          <w:szCs w:val="22"/>
        </w:rPr>
      </w:pPr>
    </w:p>
    <w:p w14:paraId="7525B6A5" w14:textId="2B071D39" w:rsidR="002C7CFF" w:rsidRDefault="00F647C6" w:rsidP="004C5E0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Sujeto Obligado vía la Subdirección de Recursos Materiales informó al particular que no se encontraba en posibilidades de otorgar la información solicitada debido a que se trataba de un ex servidor público. </w:t>
      </w:r>
    </w:p>
    <w:p w14:paraId="0C2727DF" w14:textId="77777777" w:rsidR="00F647C6" w:rsidRPr="00EA1F3A" w:rsidRDefault="00F647C6" w:rsidP="00F647C6">
      <w:pPr>
        <w:spacing w:line="360" w:lineRule="auto"/>
        <w:ind w:right="-91"/>
        <w:jc w:val="both"/>
        <w:rPr>
          <w:rFonts w:ascii="Palatino Linotype" w:eastAsia="Calibri" w:hAnsi="Palatino Linotype" w:cs="Tahoma"/>
          <w:bCs/>
          <w:sz w:val="22"/>
          <w:szCs w:val="22"/>
          <w:lang w:eastAsia="en-US"/>
        </w:rPr>
      </w:pPr>
    </w:p>
    <w:p w14:paraId="55315FD1" w14:textId="2B8BDADD" w:rsidR="00F647C6" w:rsidRPr="00EA1F3A" w:rsidRDefault="00F647C6" w:rsidP="00F647C6">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tal virtud, </w:t>
      </w:r>
      <w:r w:rsidR="005930B0">
        <w:rPr>
          <w:rFonts w:ascii="Palatino Linotype" w:eastAsia="Calibri" w:hAnsi="Palatino Linotype" w:cs="Tahoma"/>
          <w:bCs/>
          <w:sz w:val="22"/>
          <w:szCs w:val="22"/>
          <w:lang w:eastAsia="en-US"/>
        </w:rPr>
        <w:t>es posible</w:t>
      </w:r>
      <w:r>
        <w:rPr>
          <w:rFonts w:ascii="Palatino Linotype" w:eastAsia="Calibri" w:hAnsi="Palatino Linotype" w:cs="Tahoma"/>
          <w:bCs/>
          <w:sz w:val="22"/>
          <w:szCs w:val="22"/>
          <w:lang w:eastAsia="en-US"/>
        </w:rPr>
        <w:t xml:space="preserve"> </w:t>
      </w:r>
      <w:r w:rsidR="00C12FEA">
        <w:rPr>
          <w:rFonts w:ascii="Palatino Linotype" w:eastAsia="Calibri" w:hAnsi="Palatino Linotype" w:cs="Tahoma"/>
          <w:bCs/>
          <w:sz w:val="22"/>
          <w:szCs w:val="22"/>
          <w:lang w:eastAsia="en-US"/>
        </w:rPr>
        <w:t>que la</w:t>
      </w:r>
      <w:r>
        <w:rPr>
          <w:rFonts w:ascii="Palatino Linotype" w:eastAsia="Calibri" w:hAnsi="Palatino Linotype" w:cs="Tahoma"/>
          <w:bCs/>
          <w:sz w:val="22"/>
          <w:szCs w:val="22"/>
          <w:lang w:eastAsia="en-US"/>
        </w:rPr>
        <w:t xml:space="preserve"> expresión </w:t>
      </w:r>
      <w:r w:rsidRPr="00EA1F3A">
        <w:rPr>
          <w:rFonts w:ascii="Palatino Linotype" w:eastAsia="Calibri" w:hAnsi="Palatino Linotype" w:cs="Tahoma"/>
          <w:bCs/>
          <w:sz w:val="22"/>
          <w:szCs w:val="22"/>
          <w:lang w:eastAsia="en-US"/>
        </w:rPr>
        <w:t>documental,</w:t>
      </w:r>
      <w:r>
        <w:rPr>
          <w:rFonts w:ascii="Palatino Linotype" w:eastAsia="Calibri" w:hAnsi="Palatino Linotype" w:cs="Tahoma"/>
          <w:bCs/>
          <w:sz w:val="22"/>
          <w:szCs w:val="22"/>
          <w:lang w:eastAsia="en-US"/>
        </w:rPr>
        <w:t xml:space="preserve"> </w:t>
      </w:r>
      <w:r w:rsidR="005930B0">
        <w:rPr>
          <w:rFonts w:ascii="Palatino Linotype" w:eastAsia="Calibri" w:hAnsi="Palatino Linotype" w:cs="Tahoma"/>
          <w:bCs/>
          <w:sz w:val="22"/>
          <w:szCs w:val="22"/>
          <w:lang w:eastAsia="en-US"/>
        </w:rPr>
        <w:t xml:space="preserve">que dé cuenta </w:t>
      </w:r>
      <w:r w:rsidR="00C12FEA">
        <w:rPr>
          <w:rFonts w:ascii="Palatino Linotype" w:eastAsia="Calibri" w:hAnsi="Palatino Linotype" w:cs="Tahoma"/>
          <w:bCs/>
          <w:sz w:val="22"/>
          <w:szCs w:val="22"/>
          <w:lang w:eastAsia="en-US"/>
        </w:rPr>
        <w:t>de la información solicitada por el Recurrente podría contener</w:t>
      </w:r>
      <w:r>
        <w:rPr>
          <w:rFonts w:ascii="Palatino Linotype" w:eastAsia="Calibri" w:hAnsi="Palatino Linotype" w:cs="Tahoma"/>
          <w:bCs/>
          <w:sz w:val="22"/>
          <w:szCs w:val="22"/>
          <w:lang w:eastAsia="en-US"/>
        </w:rPr>
        <w:t xml:space="preserve"> datos personales, también </w:t>
      </w:r>
      <w:r w:rsidRPr="00EA1F3A">
        <w:rPr>
          <w:rFonts w:ascii="Palatino Linotype" w:eastAsia="Calibri" w:hAnsi="Palatino Linotype" w:cs="Tahoma"/>
          <w:bCs/>
          <w:sz w:val="22"/>
          <w:szCs w:val="22"/>
          <w:lang w:eastAsia="en-US"/>
        </w:rPr>
        <w:t>corresponde al acto por medio del cual se dio por terminada la relación labora</w:t>
      </w:r>
      <w:r>
        <w:rPr>
          <w:rFonts w:ascii="Palatino Linotype" w:eastAsia="Calibri" w:hAnsi="Palatino Linotype" w:cs="Tahoma"/>
          <w:bCs/>
          <w:sz w:val="22"/>
          <w:szCs w:val="22"/>
          <w:lang w:eastAsia="en-US"/>
        </w:rPr>
        <w:t xml:space="preserve">l de un trabajador adscrito al Sujeto </w:t>
      </w:r>
      <w:r>
        <w:rPr>
          <w:rFonts w:ascii="Palatino Linotype" w:eastAsia="Calibri" w:hAnsi="Palatino Linotype" w:cs="Tahoma"/>
          <w:bCs/>
          <w:sz w:val="22"/>
          <w:szCs w:val="22"/>
          <w:lang w:eastAsia="en-US"/>
        </w:rPr>
        <w:lastRenderedPageBreak/>
        <w:t>O</w:t>
      </w:r>
      <w:r w:rsidRPr="00EA1F3A">
        <w:rPr>
          <w:rFonts w:ascii="Palatino Linotype" w:eastAsia="Calibri" w:hAnsi="Palatino Linotype" w:cs="Tahoma"/>
          <w:bCs/>
          <w:sz w:val="22"/>
          <w:szCs w:val="22"/>
          <w:lang w:eastAsia="en-US"/>
        </w:rPr>
        <w:t>bligado, lo cual corresponde a información generada por dicho ente, en ejercicio de sus facultades legales</w:t>
      </w:r>
      <w:r>
        <w:rPr>
          <w:rFonts w:ascii="Palatino Linotype" w:eastAsia="Calibri" w:hAnsi="Palatino Linotype" w:cs="Tahoma"/>
          <w:bCs/>
          <w:sz w:val="22"/>
          <w:szCs w:val="22"/>
          <w:lang w:eastAsia="en-US"/>
        </w:rPr>
        <w:t>, que además</w:t>
      </w:r>
      <w:r w:rsidRPr="00EA1F3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involucra</w:t>
      </w:r>
      <w:r w:rsidRPr="00EA1F3A">
        <w:rPr>
          <w:rFonts w:ascii="Palatino Linotype" w:eastAsia="Calibri" w:hAnsi="Palatino Linotype" w:cs="Tahoma"/>
          <w:bCs/>
          <w:sz w:val="22"/>
          <w:szCs w:val="22"/>
          <w:lang w:eastAsia="en-US"/>
        </w:rPr>
        <w:t xml:space="preserve"> la erogación de recursos públicos.</w:t>
      </w:r>
    </w:p>
    <w:p w14:paraId="6235AB8B" w14:textId="77777777" w:rsidR="00F647C6" w:rsidRPr="00EA1F3A" w:rsidRDefault="00F647C6" w:rsidP="00F647C6">
      <w:pPr>
        <w:spacing w:line="360" w:lineRule="auto"/>
        <w:ind w:right="-91"/>
        <w:jc w:val="both"/>
        <w:rPr>
          <w:rFonts w:ascii="Palatino Linotype" w:eastAsia="Calibri" w:hAnsi="Palatino Linotype" w:cs="Tahoma"/>
          <w:bCs/>
          <w:sz w:val="22"/>
          <w:szCs w:val="22"/>
          <w:lang w:eastAsia="en-US"/>
        </w:rPr>
      </w:pPr>
    </w:p>
    <w:p w14:paraId="4002CC70"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 xml:space="preserve">Lo </w:t>
      </w:r>
      <w:r>
        <w:rPr>
          <w:rFonts w:ascii="Palatino Linotype" w:eastAsia="Calibri" w:hAnsi="Palatino Linotype" w:cs="Tahoma"/>
          <w:bCs/>
          <w:sz w:val="22"/>
          <w:szCs w:val="22"/>
          <w:lang w:eastAsia="en-US"/>
        </w:rPr>
        <w:t>anterior</w:t>
      </w:r>
      <w:r w:rsidRPr="00597B56">
        <w:rPr>
          <w:rFonts w:ascii="Palatino Linotype" w:eastAsia="Calibri" w:hAnsi="Palatino Linotype" w:cs="Tahoma"/>
          <w:bCs/>
          <w:sz w:val="22"/>
          <w:szCs w:val="22"/>
          <w:lang w:eastAsia="en-US"/>
        </w:rPr>
        <w:t xml:space="preserve"> toma sustento, en el artículo 3</w:t>
      </w:r>
      <w:r>
        <w:rPr>
          <w:rFonts w:ascii="Palatino Linotype" w:eastAsia="Calibri" w:hAnsi="Palatino Linotype" w:cs="Tahoma"/>
          <w:bCs/>
          <w:sz w:val="22"/>
          <w:szCs w:val="22"/>
          <w:lang w:eastAsia="en-US"/>
        </w:rPr>
        <w:t>°</w:t>
      </w:r>
      <w:r w:rsidRPr="00597B56">
        <w:rPr>
          <w:rFonts w:ascii="Palatino Linotype" w:eastAsia="Calibri" w:hAnsi="Palatino Linotype" w:cs="Tahoma"/>
          <w:bCs/>
          <w:sz w:val="22"/>
          <w:szCs w:val="22"/>
          <w:lang w:eastAsia="en-US"/>
        </w:rPr>
        <w:t>, fracción XI</w:t>
      </w:r>
      <w:r>
        <w:rPr>
          <w:rFonts w:ascii="Palatino Linotype" w:eastAsia="Calibri" w:hAnsi="Palatino Linotype" w:cs="Tahoma"/>
          <w:bCs/>
          <w:sz w:val="22"/>
          <w:szCs w:val="22"/>
          <w:lang w:eastAsia="en-US"/>
        </w:rPr>
        <w:t>,</w:t>
      </w:r>
      <w:r w:rsidRPr="00597B56">
        <w:rPr>
          <w:rFonts w:ascii="Palatino Linotype" w:eastAsia="Calibri" w:hAnsi="Palatino Linotype" w:cs="Tahoma"/>
          <w:bCs/>
          <w:sz w:val="22"/>
          <w:szCs w:val="22"/>
          <w:lang w:eastAsia="en-US"/>
        </w:rPr>
        <w:t xml:space="preserve"> de la Ley de Transparencia y Acceso a la Información Pública del Estado de México y Municipios, la cual señala 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w:t>
      </w:r>
    </w:p>
    <w:p w14:paraId="64F4ABD8" w14:textId="77777777" w:rsidR="00F647C6" w:rsidRPr="00EA1F3A" w:rsidRDefault="00F647C6" w:rsidP="00F647C6">
      <w:pPr>
        <w:spacing w:line="360" w:lineRule="auto"/>
        <w:ind w:right="-91"/>
        <w:jc w:val="both"/>
        <w:rPr>
          <w:rFonts w:ascii="Palatino Linotype" w:eastAsia="Calibri" w:hAnsi="Palatino Linotype" w:cs="Tahoma"/>
          <w:bCs/>
          <w:sz w:val="24"/>
          <w:szCs w:val="24"/>
          <w:lang w:eastAsia="en-US"/>
        </w:rPr>
      </w:pPr>
    </w:p>
    <w:p w14:paraId="1971737C" w14:textId="5FA91518" w:rsidR="00F647C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En ese tenor, cuando se da por terminada la relación de trabajo</w:t>
      </w:r>
      <w:r w:rsidR="00C12FEA">
        <w:rPr>
          <w:rFonts w:ascii="Palatino Linotype" w:eastAsia="Calibri" w:hAnsi="Palatino Linotype" w:cs="Tahoma"/>
          <w:bCs/>
          <w:sz w:val="22"/>
          <w:szCs w:val="22"/>
          <w:lang w:eastAsia="en-US"/>
        </w:rPr>
        <w:t xml:space="preserve"> entre el Ayuntamiento y el servidor público persisten documentales que justifican el acto y que en efecto podrían  referir algún </w:t>
      </w:r>
      <w:r w:rsidRPr="00597B56">
        <w:rPr>
          <w:rFonts w:ascii="Palatino Linotype" w:eastAsia="Calibri" w:hAnsi="Palatino Linotype" w:cs="Tahoma"/>
          <w:bCs/>
          <w:sz w:val="22"/>
          <w:szCs w:val="22"/>
          <w:lang w:eastAsia="en-US"/>
        </w:rPr>
        <w:t xml:space="preserve">dato personal, </w:t>
      </w:r>
      <w:r w:rsidR="00C12FEA">
        <w:rPr>
          <w:rFonts w:ascii="Palatino Linotype" w:eastAsia="Calibri" w:hAnsi="Palatino Linotype" w:cs="Tahoma"/>
          <w:bCs/>
          <w:sz w:val="22"/>
          <w:szCs w:val="22"/>
          <w:lang w:eastAsia="en-US"/>
        </w:rPr>
        <w:t>por lo que</w:t>
      </w:r>
      <w:r w:rsidRPr="00597B56">
        <w:rPr>
          <w:rFonts w:ascii="Palatino Linotype" w:eastAsia="Calibri" w:hAnsi="Palatino Linotype" w:cs="Tahoma"/>
          <w:bCs/>
          <w:sz w:val="22"/>
          <w:szCs w:val="22"/>
          <w:lang w:eastAsia="en-US"/>
        </w:rPr>
        <w:t>, dicha información versa sobre un ex servidor público que</w:t>
      </w:r>
      <w:r w:rsidR="0094081A">
        <w:rPr>
          <w:rFonts w:ascii="Palatino Linotype" w:eastAsia="Calibri" w:hAnsi="Palatino Linotype" w:cs="Tahoma"/>
          <w:bCs/>
          <w:sz w:val="22"/>
          <w:szCs w:val="22"/>
          <w:lang w:eastAsia="en-US"/>
        </w:rPr>
        <w:t>,</w:t>
      </w:r>
      <w:r w:rsidRPr="00597B56">
        <w:rPr>
          <w:rFonts w:ascii="Palatino Linotype" w:eastAsia="Calibri" w:hAnsi="Palatino Linotype" w:cs="Tahoma"/>
          <w:bCs/>
          <w:sz w:val="22"/>
          <w:szCs w:val="22"/>
          <w:lang w:eastAsia="en-US"/>
        </w:rPr>
        <w:t xml:space="preserve"> con motivo de </w:t>
      </w:r>
      <w:r w:rsidR="005930B0">
        <w:rPr>
          <w:rFonts w:ascii="Palatino Linotype" w:eastAsia="Calibri" w:hAnsi="Palatino Linotype" w:cs="Tahoma"/>
          <w:bCs/>
          <w:sz w:val="22"/>
          <w:szCs w:val="22"/>
          <w:lang w:eastAsia="en-US"/>
        </w:rPr>
        <w:t>la terminación de la relación laboral</w:t>
      </w:r>
      <w:r w:rsidRPr="00597B56">
        <w:rPr>
          <w:rFonts w:ascii="Palatino Linotype" w:eastAsia="Calibri" w:hAnsi="Palatino Linotype" w:cs="Tahoma"/>
          <w:bCs/>
          <w:sz w:val="22"/>
          <w:szCs w:val="22"/>
          <w:lang w:eastAsia="en-US"/>
        </w:rPr>
        <w:t xml:space="preserve">, </w:t>
      </w:r>
      <w:r w:rsidR="00C12FEA">
        <w:rPr>
          <w:rFonts w:ascii="Palatino Linotype" w:eastAsia="Calibri" w:hAnsi="Palatino Linotype" w:cs="Tahoma"/>
          <w:bCs/>
          <w:sz w:val="22"/>
          <w:szCs w:val="22"/>
          <w:lang w:eastAsia="en-US"/>
        </w:rPr>
        <w:t>pudo inclus</w:t>
      </w:r>
      <w:r w:rsidR="005930B0">
        <w:rPr>
          <w:rFonts w:ascii="Palatino Linotype" w:eastAsia="Calibri" w:hAnsi="Palatino Linotype" w:cs="Tahoma"/>
          <w:bCs/>
          <w:sz w:val="22"/>
          <w:szCs w:val="22"/>
          <w:lang w:eastAsia="en-US"/>
        </w:rPr>
        <w:t>o</w:t>
      </w:r>
      <w:r w:rsidR="00C12FEA">
        <w:rPr>
          <w:rFonts w:ascii="Palatino Linotype" w:eastAsia="Calibri" w:hAnsi="Palatino Linotype" w:cs="Tahoma"/>
          <w:bCs/>
          <w:sz w:val="22"/>
          <w:szCs w:val="22"/>
          <w:lang w:eastAsia="en-US"/>
        </w:rPr>
        <w:t xml:space="preserve"> recibir recursos públicos de conformidad con la normatividad aplicable. </w:t>
      </w:r>
      <w:r>
        <w:rPr>
          <w:rFonts w:ascii="Palatino Linotype" w:eastAsia="Calibri" w:hAnsi="Palatino Linotype" w:cs="Tahoma"/>
          <w:bCs/>
          <w:sz w:val="22"/>
          <w:szCs w:val="22"/>
          <w:lang w:eastAsia="en-US"/>
        </w:rPr>
        <w:t xml:space="preserve"> </w:t>
      </w:r>
    </w:p>
    <w:p w14:paraId="306812BF"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p>
    <w:p w14:paraId="23A3F3CB"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En ese sentido, es importante menc</w:t>
      </w:r>
      <w:r>
        <w:rPr>
          <w:rFonts w:ascii="Palatino Linotype" w:eastAsia="Calibri" w:hAnsi="Palatino Linotype" w:cs="Tahoma"/>
          <w:bCs/>
          <w:sz w:val="22"/>
          <w:szCs w:val="22"/>
          <w:lang w:eastAsia="en-US"/>
        </w:rPr>
        <w:t>ionar que en el artículo 92, fracción VIII, de</w:t>
      </w:r>
      <w:r w:rsidRPr="00597B56">
        <w:rPr>
          <w:rFonts w:ascii="Palatino Linotype" w:eastAsia="Calibri" w:hAnsi="Palatino Linotype" w:cs="Tahoma"/>
          <w:bCs/>
          <w:sz w:val="22"/>
          <w:szCs w:val="22"/>
          <w:lang w:eastAsia="en-US"/>
        </w:rPr>
        <w:t xml:space="preserve"> Ley  Transparencia y Acceso a la Información Pública</w:t>
      </w:r>
      <w:r>
        <w:rPr>
          <w:rFonts w:ascii="Palatino Linotype" w:eastAsia="Calibri" w:hAnsi="Palatino Linotype" w:cs="Tahoma"/>
          <w:bCs/>
          <w:sz w:val="22"/>
          <w:szCs w:val="22"/>
          <w:lang w:eastAsia="en-US"/>
        </w:rPr>
        <w:t xml:space="preserve"> del Estado de México y Municipios</w:t>
      </w:r>
      <w:r w:rsidRPr="00597B56">
        <w:rPr>
          <w:rFonts w:ascii="Palatino Linotype" w:eastAsia="Calibri" w:hAnsi="Palatino Linotype" w:cs="Tahoma"/>
          <w:bCs/>
          <w:sz w:val="22"/>
          <w:szCs w:val="22"/>
          <w:lang w:eastAsia="en-US"/>
        </w:rPr>
        <w:t xml:space="preserve"> se ha establecido un régimen de excepción tratándose de información relacionada con servidores públicos, ya que establece como obligación de transparencia de los sujetos obligados proporcionar </w:t>
      </w:r>
      <w:r w:rsidRPr="00597B56">
        <w:rPr>
          <w:rFonts w:ascii="Palatino Linotype" w:eastAsia="Calibri" w:hAnsi="Palatino Linotype" w:cs="Tahoma"/>
          <w:b/>
          <w:bCs/>
          <w:sz w:val="22"/>
          <w:szCs w:val="22"/>
          <w:lang w:eastAsia="en-US"/>
        </w:rPr>
        <w:t>el nombre</w:t>
      </w:r>
      <w:r w:rsidRPr="00597B56">
        <w:rPr>
          <w:rFonts w:ascii="Palatino Linotype" w:eastAsia="Calibri" w:hAnsi="Palatino Linotype" w:cs="Tahoma"/>
          <w:bCs/>
          <w:sz w:val="22"/>
          <w:szCs w:val="22"/>
          <w:lang w:eastAsia="en-US"/>
        </w:rPr>
        <w:t xml:space="preserve">, así como las prestaciones que recibe, entre otros datos, pues su difusión, rinde cuentas sobre la ejecución y administración de los recursos públicos erogados, es decir, se transparenta el uso y destino del presupuesto de dichos entes.  </w:t>
      </w:r>
    </w:p>
    <w:p w14:paraId="63CC7462"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p>
    <w:p w14:paraId="3599B1F0"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Lo anterior toma sustento, con la fracción VII</w:t>
      </w:r>
      <w:r>
        <w:rPr>
          <w:rFonts w:ascii="Palatino Linotype" w:eastAsia="Calibri" w:hAnsi="Palatino Linotype" w:cs="Tahoma"/>
          <w:bCs/>
          <w:sz w:val="22"/>
          <w:szCs w:val="22"/>
          <w:lang w:eastAsia="en-US"/>
        </w:rPr>
        <w:t>,</w:t>
      </w:r>
      <w:r w:rsidRPr="00597B56">
        <w:rPr>
          <w:rFonts w:ascii="Palatino Linotype" w:eastAsia="Calibri" w:hAnsi="Palatino Linotype" w:cs="Tahoma"/>
          <w:bCs/>
          <w:sz w:val="22"/>
          <w:szCs w:val="22"/>
          <w:lang w:eastAsia="en-US"/>
        </w:rPr>
        <w:t xml:space="preserve"> del artículo 2</w:t>
      </w:r>
      <w:r>
        <w:rPr>
          <w:rFonts w:ascii="Palatino Linotype" w:eastAsia="Calibri" w:hAnsi="Palatino Linotype" w:cs="Tahoma"/>
          <w:bCs/>
          <w:sz w:val="22"/>
          <w:szCs w:val="22"/>
          <w:lang w:eastAsia="en-US"/>
        </w:rPr>
        <w:t>°</w:t>
      </w:r>
      <w:r w:rsidRPr="00597B56">
        <w:rPr>
          <w:rFonts w:ascii="Palatino Linotype" w:eastAsia="Calibri" w:hAnsi="Palatino Linotype" w:cs="Tahoma"/>
          <w:bCs/>
          <w:sz w:val="22"/>
          <w:szCs w:val="22"/>
          <w:lang w:eastAsia="en-US"/>
        </w:rPr>
        <w:t xml:space="preserve"> de la Ley General de Transparencia y Acceso a la Información P</w:t>
      </w:r>
      <w:r>
        <w:rPr>
          <w:rFonts w:ascii="Palatino Linotype" w:eastAsia="Calibri" w:hAnsi="Palatino Linotype" w:cs="Tahoma"/>
          <w:bCs/>
          <w:sz w:val="22"/>
          <w:szCs w:val="22"/>
          <w:lang w:eastAsia="en-US"/>
        </w:rPr>
        <w:t>ública, así como la fracción VII</w:t>
      </w:r>
      <w:r w:rsidRPr="00597B56">
        <w:rPr>
          <w:rFonts w:ascii="Palatino Linotype" w:eastAsia="Calibri" w:hAnsi="Palatino Linotype" w:cs="Tahoma"/>
          <w:bCs/>
          <w:sz w:val="22"/>
          <w:szCs w:val="22"/>
          <w:lang w:eastAsia="en-US"/>
        </w:rPr>
        <w:t>, del artículo 2</w:t>
      </w:r>
      <w:r>
        <w:rPr>
          <w:rFonts w:ascii="Palatino Linotype" w:eastAsia="Calibri" w:hAnsi="Palatino Linotype" w:cs="Tahoma"/>
          <w:bCs/>
          <w:sz w:val="22"/>
          <w:szCs w:val="22"/>
          <w:lang w:eastAsia="en-US"/>
        </w:rPr>
        <w:t>°</w:t>
      </w:r>
      <w:r w:rsidRPr="00597B56">
        <w:rPr>
          <w:rFonts w:ascii="Palatino Linotype" w:eastAsia="Calibri" w:hAnsi="Palatino Linotype" w:cs="Tahoma"/>
          <w:bCs/>
          <w:sz w:val="22"/>
          <w:szCs w:val="22"/>
          <w:lang w:eastAsia="en-US"/>
        </w:rPr>
        <w:t xml:space="preserve"> de la Ley de </w:t>
      </w:r>
      <w:r w:rsidRPr="00597B56">
        <w:rPr>
          <w:rFonts w:ascii="Palatino Linotype" w:eastAsia="Calibri" w:hAnsi="Palatino Linotype" w:cs="Tahoma"/>
          <w:bCs/>
          <w:sz w:val="22"/>
          <w:szCs w:val="22"/>
          <w:lang w:eastAsia="en-US"/>
        </w:rPr>
        <w:lastRenderedPageBreak/>
        <w:t>Transparencia y Acceso a la Información Pública</w:t>
      </w:r>
      <w:r>
        <w:rPr>
          <w:rFonts w:ascii="Palatino Linotype" w:eastAsia="Calibri" w:hAnsi="Palatino Linotype" w:cs="Tahoma"/>
          <w:bCs/>
          <w:sz w:val="22"/>
          <w:szCs w:val="22"/>
          <w:lang w:eastAsia="en-US"/>
        </w:rPr>
        <w:t xml:space="preserve"> del Estado de México y Municipios</w:t>
      </w:r>
      <w:r w:rsidRPr="00597B56">
        <w:rPr>
          <w:rFonts w:ascii="Palatino Linotype" w:eastAsia="Calibri" w:hAnsi="Palatino Linotype" w:cs="Tahoma"/>
          <w:bCs/>
          <w:sz w:val="22"/>
          <w:szCs w:val="22"/>
          <w:lang w:eastAsia="en-US"/>
        </w:rPr>
        <w:t>, las cuales establecen dentro de sus objetivos, transparentar la gestión pública, favorecer la rendición de cuentas a los ciudadanos, de manera que puedan valorar el desempeño de los sujetos obligados, y favorecer el escrutinio ciudadano.</w:t>
      </w:r>
    </w:p>
    <w:p w14:paraId="644C11F6"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p>
    <w:p w14:paraId="5559F909"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Por lo cual, los sujetos obligados deben justificar la forma en que han gastado los recursos públicos que se les han conferido, incluyendo las liquidaciones que reciben sus servidores públicos por dejar de prestar sus servicios, al ser una forma de verificar el uso y destino del presupuesto otorgado.</w:t>
      </w:r>
    </w:p>
    <w:p w14:paraId="77B3B2F8" w14:textId="77777777"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p>
    <w:p w14:paraId="43E5D917" w14:textId="749B2D7B" w:rsidR="00F647C6" w:rsidRPr="00597B5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De dichas circunstancias, se advierte que el</w:t>
      </w:r>
      <w:r>
        <w:rPr>
          <w:rFonts w:ascii="Palatino Linotype" w:eastAsia="Calibri" w:hAnsi="Palatino Linotype" w:cs="Tahoma"/>
          <w:bCs/>
          <w:sz w:val="22"/>
          <w:szCs w:val="22"/>
          <w:lang w:eastAsia="en-US"/>
        </w:rPr>
        <w:t xml:space="preserve"> nombre </w:t>
      </w:r>
      <w:r w:rsidR="00C12FEA">
        <w:rPr>
          <w:rFonts w:ascii="Palatino Linotype" w:eastAsia="Calibri" w:hAnsi="Palatino Linotype" w:cs="Tahoma"/>
          <w:bCs/>
          <w:sz w:val="22"/>
          <w:szCs w:val="22"/>
          <w:lang w:eastAsia="en-US"/>
        </w:rPr>
        <w:t xml:space="preserve">o en este caso la fecha de baja de un  servidor público contenidos en las documentales que dan cuenta </w:t>
      </w:r>
      <w:r w:rsidR="00DB5713">
        <w:rPr>
          <w:rFonts w:ascii="Palatino Linotype" w:eastAsia="Calibri" w:hAnsi="Palatino Linotype" w:cs="Tahoma"/>
          <w:bCs/>
          <w:sz w:val="22"/>
          <w:szCs w:val="22"/>
          <w:lang w:eastAsia="en-US"/>
        </w:rPr>
        <w:t xml:space="preserve">de </w:t>
      </w:r>
      <w:r w:rsidR="00C12FEA">
        <w:rPr>
          <w:rFonts w:ascii="Palatino Linotype" w:eastAsia="Calibri" w:hAnsi="Palatino Linotype" w:cs="Tahoma"/>
          <w:bCs/>
          <w:sz w:val="22"/>
          <w:szCs w:val="22"/>
          <w:lang w:eastAsia="en-US"/>
        </w:rPr>
        <w:t xml:space="preserve">dicho acto, es </w:t>
      </w:r>
      <w:r w:rsidR="00C12FEA" w:rsidRPr="00597B56">
        <w:rPr>
          <w:rFonts w:ascii="Palatino Linotype" w:eastAsia="Calibri" w:hAnsi="Palatino Linotype" w:cs="Tahoma"/>
          <w:bCs/>
          <w:sz w:val="22"/>
          <w:szCs w:val="22"/>
          <w:lang w:eastAsia="en-US"/>
        </w:rPr>
        <w:t xml:space="preserve">información que rinde cuentas </w:t>
      </w:r>
      <w:r w:rsidR="00C12FEA">
        <w:rPr>
          <w:rFonts w:ascii="Palatino Linotype" w:eastAsia="Calibri" w:hAnsi="Palatino Linotype" w:cs="Tahoma"/>
          <w:bCs/>
          <w:sz w:val="22"/>
          <w:szCs w:val="22"/>
          <w:lang w:eastAsia="en-US"/>
        </w:rPr>
        <w:t>de las facultades y atribuciones del Sujeto Obligado y que por lo tanto</w:t>
      </w:r>
      <w:r w:rsidR="00C12FEA" w:rsidRPr="00597B56">
        <w:rPr>
          <w:rFonts w:ascii="Palatino Linotype" w:eastAsia="Calibri" w:hAnsi="Palatino Linotype" w:cs="Tahoma"/>
          <w:bCs/>
          <w:sz w:val="22"/>
          <w:szCs w:val="22"/>
          <w:lang w:eastAsia="en-US"/>
        </w:rPr>
        <w:t xml:space="preserve"> </w:t>
      </w:r>
      <w:r w:rsidR="00C12FEA">
        <w:rPr>
          <w:rFonts w:ascii="Palatino Linotype" w:eastAsia="Calibri" w:hAnsi="Palatino Linotype" w:cs="Tahoma"/>
          <w:bCs/>
          <w:sz w:val="22"/>
          <w:szCs w:val="22"/>
          <w:lang w:eastAsia="en-US"/>
        </w:rPr>
        <w:t>no puede ser considerada  como información susceptible a ser clasificada como confidencial</w:t>
      </w:r>
      <w:r w:rsidR="00DB5713">
        <w:rPr>
          <w:rFonts w:ascii="Palatino Linotype" w:eastAsia="Calibri" w:hAnsi="Palatino Linotype" w:cs="Tahoma"/>
          <w:bCs/>
          <w:sz w:val="22"/>
          <w:szCs w:val="22"/>
          <w:lang w:eastAsia="en-US"/>
        </w:rPr>
        <w:t>, independientemente del tiempo que haya transcurrido entre la baja del servidor público y la presentación de la solicitud de información. Esto quiere decir que el hecho de que en la actualidad la persona ya no sea servidor público, la información no pierde su naturaleza de pública, pues no sólo permite a cualquiera conocer sobre aquellas personas que realizaron alguna actividad como servidor público, sino también permite transparentar el ejercicio de recursos públicos.</w:t>
      </w:r>
      <w:r w:rsidR="00C12FEA">
        <w:rPr>
          <w:rFonts w:ascii="Palatino Linotype" w:eastAsia="Calibri" w:hAnsi="Palatino Linotype" w:cs="Tahoma"/>
          <w:bCs/>
          <w:sz w:val="22"/>
          <w:szCs w:val="22"/>
          <w:lang w:eastAsia="en-US"/>
        </w:rPr>
        <w:t xml:space="preserve"> </w:t>
      </w:r>
    </w:p>
    <w:p w14:paraId="38E2E0BF" w14:textId="77777777" w:rsidR="00F647C6" w:rsidRDefault="00F647C6" w:rsidP="00F647C6">
      <w:pPr>
        <w:spacing w:line="360" w:lineRule="auto"/>
        <w:ind w:right="-91"/>
        <w:jc w:val="both"/>
        <w:rPr>
          <w:rFonts w:ascii="Palatino Linotype" w:eastAsia="Calibri" w:hAnsi="Palatino Linotype" w:cs="Tahoma"/>
          <w:bCs/>
          <w:sz w:val="22"/>
          <w:szCs w:val="22"/>
          <w:lang w:eastAsia="en-US"/>
        </w:rPr>
      </w:pPr>
    </w:p>
    <w:p w14:paraId="72D4D075" w14:textId="3B0241A9" w:rsidR="00F647C6" w:rsidRPr="00CD1E0E" w:rsidRDefault="006B2670" w:rsidP="00F647C6">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F647C6">
        <w:rPr>
          <w:rFonts w:ascii="Palatino Linotype" w:eastAsia="Calibri" w:hAnsi="Palatino Linotype" w:cs="Tahoma"/>
          <w:bCs/>
          <w:sz w:val="22"/>
          <w:szCs w:val="22"/>
          <w:lang w:eastAsia="en-US"/>
        </w:rPr>
        <w:t xml:space="preserve">o </w:t>
      </w:r>
      <w:r>
        <w:rPr>
          <w:rFonts w:ascii="Palatino Linotype" w:eastAsia="Calibri" w:hAnsi="Palatino Linotype" w:cs="Tahoma"/>
          <w:bCs/>
          <w:sz w:val="22"/>
          <w:szCs w:val="22"/>
          <w:lang w:eastAsia="en-US"/>
        </w:rPr>
        <w:t xml:space="preserve">anterior, </w:t>
      </w:r>
      <w:r w:rsidR="00F647C6" w:rsidRPr="007E41BB">
        <w:rPr>
          <w:rFonts w:ascii="Palatino Linotype" w:eastAsia="Calibri" w:hAnsi="Palatino Linotype" w:cs="Tahoma"/>
          <w:bCs/>
          <w:sz w:val="22"/>
          <w:szCs w:val="22"/>
          <w:lang w:eastAsia="en-US"/>
        </w:rPr>
        <w:t>permite cumplir los obj</w:t>
      </w:r>
      <w:r w:rsidR="00F647C6">
        <w:rPr>
          <w:rFonts w:ascii="Palatino Linotype" w:eastAsia="Calibri" w:hAnsi="Palatino Linotype" w:cs="Tahoma"/>
          <w:bCs/>
          <w:sz w:val="22"/>
          <w:szCs w:val="22"/>
          <w:lang w:eastAsia="en-US"/>
        </w:rPr>
        <w:t>etivos que persigue la Ley de Transparencia vigente</w:t>
      </w:r>
      <w:r w:rsidR="00F647C6" w:rsidRPr="007E41BB">
        <w:rPr>
          <w:rFonts w:ascii="Palatino Linotype" w:eastAsia="Calibri" w:hAnsi="Palatino Linotype" w:cs="Tahoma"/>
          <w:bCs/>
          <w:sz w:val="22"/>
          <w:szCs w:val="22"/>
          <w:lang w:eastAsia="en-US"/>
        </w:rPr>
        <w:t>, entre los que se encuentran: transparentar la gestión pública mediante la difusión de la información que generan los sujetos obligados y favorecer la rendición de cuentas a los ciudadanos, de manera que puedan valorar el desempeño de los sujetos obligados.</w:t>
      </w:r>
    </w:p>
    <w:p w14:paraId="694E1DE0" w14:textId="77777777" w:rsidR="00F647C6" w:rsidRPr="00CD1E0E" w:rsidRDefault="00F647C6" w:rsidP="00F647C6">
      <w:pPr>
        <w:spacing w:line="360" w:lineRule="auto"/>
        <w:ind w:right="-91"/>
        <w:jc w:val="both"/>
        <w:rPr>
          <w:rFonts w:ascii="Palatino Linotype" w:eastAsia="Calibri" w:hAnsi="Palatino Linotype" w:cs="Tahoma"/>
          <w:bCs/>
          <w:sz w:val="22"/>
          <w:szCs w:val="22"/>
          <w:lang w:eastAsia="en-US"/>
        </w:rPr>
      </w:pPr>
    </w:p>
    <w:p w14:paraId="74DD0080" w14:textId="160D2663" w:rsidR="00F647C6" w:rsidRDefault="00F647C6" w:rsidP="00F647C6">
      <w:pPr>
        <w:spacing w:line="360" w:lineRule="auto"/>
        <w:ind w:right="-91"/>
        <w:jc w:val="both"/>
        <w:rPr>
          <w:rFonts w:ascii="Palatino Linotype" w:eastAsia="Calibri" w:hAnsi="Palatino Linotype" w:cs="Tahoma"/>
          <w:bCs/>
          <w:sz w:val="22"/>
          <w:szCs w:val="22"/>
          <w:lang w:eastAsia="en-US"/>
        </w:rPr>
      </w:pPr>
      <w:r w:rsidRPr="00CD1E0E">
        <w:rPr>
          <w:rFonts w:ascii="Palatino Linotype" w:eastAsia="Calibri" w:hAnsi="Palatino Linotype" w:cs="Tahoma"/>
          <w:bCs/>
          <w:sz w:val="22"/>
          <w:szCs w:val="22"/>
          <w:lang w:eastAsia="en-US"/>
        </w:rPr>
        <w:t xml:space="preserve">De tal forma, no se advierte la manera en que la difusión de </w:t>
      </w:r>
      <w:r w:rsidR="00A80593">
        <w:rPr>
          <w:rFonts w:ascii="Palatino Linotype" w:eastAsia="Calibri" w:hAnsi="Palatino Linotype" w:cs="Tahoma"/>
          <w:bCs/>
          <w:sz w:val="22"/>
          <w:szCs w:val="22"/>
          <w:lang w:eastAsia="en-US"/>
        </w:rPr>
        <w:t xml:space="preserve"> la información solicitada por el Recurrente</w:t>
      </w:r>
      <w:r w:rsidRPr="00CD1E0E">
        <w:rPr>
          <w:rFonts w:ascii="Palatino Linotype" w:eastAsia="Calibri" w:hAnsi="Palatino Linotype" w:cs="Tahoma"/>
          <w:bCs/>
          <w:sz w:val="22"/>
          <w:szCs w:val="22"/>
          <w:lang w:eastAsia="en-US"/>
        </w:rPr>
        <w:t xml:space="preserve"> p</w:t>
      </w:r>
      <w:r>
        <w:rPr>
          <w:rFonts w:ascii="Palatino Linotype" w:eastAsia="Calibri" w:hAnsi="Palatino Linotype" w:cs="Tahoma"/>
          <w:bCs/>
          <w:sz w:val="22"/>
          <w:szCs w:val="22"/>
          <w:lang w:eastAsia="en-US"/>
        </w:rPr>
        <w:t>udiera traer como consecuencia la revelación de información de la vida privada de</w:t>
      </w:r>
      <w:r w:rsidR="00A80593">
        <w:rPr>
          <w:rFonts w:ascii="Palatino Linotype" w:eastAsia="Calibri" w:hAnsi="Palatino Linotype" w:cs="Tahoma"/>
          <w:bCs/>
          <w:sz w:val="22"/>
          <w:szCs w:val="22"/>
          <w:lang w:eastAsia="en-US"/>
        </w:rPr>
        <w:t xml:space="preserve">l </w:t>
      </w:r>
      <w:r w:rsidR="00075F39">
        <w:rPr>
          <w:rFonts w:ascii="Palatino Linotype" w:eastAsia="Calibri" w:hAnsi="Palatino Linotype" w:cs="Tahoma"/>
          <w:bCs/>
          <w:sz w:val="22"/>
          <w:szCs w:val="22"/>
          <w:lang w:eastAsia="en-US"/>
        </w:rPr>
        <w:t>ex trabajador</w:t>
      </w:r>
      <w:r w:rsidRPr="00CD1E0E">
        <w:rPr>
          <w:rFonts w:ascii="Palatino Linotype" w:eastAsia="Calibri" w:hAnsi="Palatino Linotype" w:cs="Tahoma"/>
          <w:bCs/>
          <w:sz w:val="22"/>
          <w:szCs w:val="22"/>
          <w:lang w:eastAsia="en-US"/>
        </w:rPr>
        <w:t xml:space="preserve"> en cuestión,</w:t>
      </w:r>
      <w:r w:rsidR="006B2670">
        <w:rPr>
          <w:rFonts w:ascii="Palatino Linotype" w:eastAsia="Calibri" w:hAnsi="Palatino Linotype" w:cs="Tahoma"/>
          <w:bCs/>
          <w:sz w:val="22"/>
          <w:szCs w:val="22"/>
          <w:lang w:eastAsia="en-US"/>
        </w:rPr>
        <w:t xml:space="preserve"> ya que lo único que se estaría entregando es la información sobre la fecha en que esta persona concluyó su relación laboral con el Sujeto Obligado, lo que no entra </w:t>
      </w:r>
      <w:r w:rsidR="006B2670" w:rsidRPr="00D91E11">
        <w:rPr>
          <w:rFonts w:ascii="Palatino Linotype" w:eastAsia="Calibri" w:hAnsi="Palatino Linotype" w:cs="Tahoma"/>
          <w:bCs/>
          <w:sz w:val="22"/>
          <w:szCs w:val="22"/>
          <w:lang w:eastAsia="en-US"/>
        </w:rPr>
        <w:t xml:space="preserve">dentro del aspecto de la </w:t>
      </w:r>
      <w:r w:rsidR="00DA6F58" w:rsidRPr="00D91E11">
        <w:rPr>
          <w:rFonts w:ascii="Palatino Linotype" w:eastAsia="Calibri" w:hAnsi="Palatino Linotype" w:cs="Tahoma"/>
          <w:bCs/>
          <w:sz w:val="22"/>
          <w:szCs w:val="22"/>
          <w:lang w:eastAsia="en-US"/>
        </w:rPr>
        <w:t>vida privada de una persona,</w:t>
      </w:r>
      <w:r w:rsidRPr="00D91E11">
        <w:rPr>
          <w:rFonts w:ascii="Palatino Linotype" w:eastAsia="Calibri" w:hAnsi="Palatino Linotype" w:cs="Tahoma"/>
          <w:bCs/>
          <w:sz w:val="22"/>
          <w:szCs w:val="22"/>
          <w:lang w:eastAsia="en-US"/>
        </w:rPr>
        <w:t xml:space="preserve"> ya que únicamente </w:t>
      </w:r>
      <w:r w:rsidR="00DA6F58" w:rsidRPr="00D91E11">
        <w:rPr>
          <w:rFonts w:ascii="Palatino Linotype" w:eastAsia="Calibri" w:hAnsi="Palatino Linotype" w:cs="Tahoma"/>
          <w:bCs/>
          <w:sz w:val="22"/>
          <w:szCs w:val="22"/>
          <w:lang w:eastAsia="en-US"/>
        </w:rPr>
        <w:t xml:space="preserve">se transparenta </w:t>
      </w:r>
      <w:r w:rsidR="00A80593" w:rsidRPr="00D91E11">
        <w:rPr>
          <w:rFonts w:ascii="Palatino Linotype" w:eastAsia="Calibri" w:hAnsi="Palatino Linotype" w:cs="Tahoma"/>
          <w:bCs/>
          <w:sz w:val="22"/>
          <w:szCs w:val="22"/>
          <w:lang w:eastAsia="en-US"/>
        </w:rPr>
        <w:t>la fecha en que se realizó la baja</w:t>
      </w:r>
      <w:r w:rsidR="00DA6F58" w:rsidRPr="00D91E11">
        <w:rPr>
          <w:rFonts w:ascii="Palatino Linotype" w:eastAsia="Calibri" w:hAnsi="Palatino Linotype" w:cs="Tahoma"/>
          <w:bCs/>
          <w:sz w:val="22"/>
          <w:szCs w:val="22"/>
          <w:lang w:eastAsia="en-US"/>
        </w:rPr>
        <w:t xml:space="preserve"> de un servidor público, el cual, a partir de esa fecha deja de recibir recursos públicos como salario y deja de realizar funciones públicas</w:t>
      </w:r>
      <w:r w:rsidR="00075F39" w:rsidRPr="00D91E11">
        <w:rPr>
          <w:rFonts w:ascii="Palatino Linotype" w:eastAsia="Calibri" w:hAnsi="Palatino Linotype" w:cs="Tahoma"/>
          <w:bCs/>
          <w:sz w:val="22"/>
          <w:szCs w:val="22"/>
          <w:lang w:eastAsia="en-US"/>
        </w:rPr>
        <w:t>.</w:t>
      </w:r>
    </w:p>
    <w:p w14:paraId="76FDE9C2" w14:textId="77777777" w:rsidR="0094081A" w:rsidRPr="00CD1E0E" w:rsidRDefault="0094081A" w:rsidP="00F647C6">
      <w:pPr>
        <w:spacing w:line="360" w:lineRule="auto"/>
        <w:ind w:right="-91"/>
        <w:jc w:val="both"/>
        <w:rPr>
          <w:rFonts w:ascii="Palatino Linotype" w:eastAsia="Calibri" w:hAnsi="Palatino Linotype" w:cs="Tahoma"/>
          <w:bCs/>
          <w:sz w:val="22"/>
          <w:szCs w:val="22"/>
          <w:lang w:eastAsia="en-US"/>
        </w:rPr>
      </w:pPr>
    </w:p>
    <w:p w14:paraId="594FADC4" w14:textId="03500B91" w:rsidR="00BE636C" w:rsidRDefault="00F647C6" w:rsidP="00F647C6">
      <w:pPr>
        <w:spacing w:line="360" w:lineRule="auto"/>
        <w:ind w:right="-91"/>
        <w:jc w:val="both"/>
        <w:rPr>
          <w:rFonts w:ascii="Palatino Linotype" w:eastAsia="Calibri" w:hAnsi="Palatino Linotype" w:cs="Tahoma"/>
          <w:bCs/>
          <w:sz w:val="22"/>
          <w:szCs w:val="22"/>
          <w:lang w:eastAsia="en-US"/>
        </w:rPr>
      </w:pPr>
      <w:r w:rsidRPr="00CD1E0E">
        <w:rPr>
          <w:rFonts w:ascii="Palatino Linotype" w:eastAsia="Calibri" w:hAnsi="Palatino Linotype" w:cs="Tahoma"/>
          <w:bCs/>
          <w:sz w:val="22"/>
          <w:szCs w:val="22"/>
          <w:lang w:eastAsia="en-US"/>
        </w:rPr>
        <w:t xml:space="preserve">Así, en el presente caso, </w:t>
      </w:r>
      <w:r w:rsidR="00BE636C">
        <w:rPr>
          <w:rFonts w:ascii="Palatino Linotype" w:eastAsia="Calibri" w:hAnsi="Palatino Linotype" w:cs="Tahoma"/>
          <w:bCs/>
          <w:sz w:val="22"/>
          <w:szCs w:val="22"/>
          <w:lang w:eastAsia="en-US"/>
        </w:rPr>
        <w:t>no obstante que el Sujeto Obligado no realizó una clasificación de la información solicitada; al haber referido que la entrega de la misma implicaba la entrega de información de un particular</w:t>
      </w:r>
      <w:r w:rsidR="00A85531">
        <w:rPr>
          <w:rFonts w:ascii="Palatino Linotype" w:eastAsia="Calibri" w:hAnsi="Palatino Linotype" w:cs="Tahoma"/>
          <w:bCs/>
          <w:sz w:val="22"/>
          <w:szCs w:val="22"/>
          <w:lang w:eastAsia="en-US"/>
        </w:rPr>
        <w:t xml:space="preserve">, se entiende que, desde su óptica se trababa de información confidencial, respuesta que debió ser confirmada por el Comité de Transparencia y cumplimentarse con la entrega del acuerdo respectivo; sin embargo, como ha quedado precisado la información solicitada es de naturaleza pública, </w:t>
      </w:r>
      <w:r w:rsidR="00BE636C">
        <w:rPr>
          <w:rFonts w:ascii="Palatino Linotype" w:eastAsia="Calibri" w:hAnsi="Palatino Linotype" w:cs="Tahoma"/>
          <w:bCs/>
          <w:sz w:val="22"/>
          <w:szCs w:val="22"/>
          <w:lang w:eastAsia="en-US"/>
        </w:rPr>
        <w:t xml:space="preserve"> </w:t>
      </w:r>
    </w:p>
    <w:p w14:paraId="459E4516" w14:textId="77777777" w:rsidR="00BE636C" w:rsidRDefault="00BE636C" w:rsidP="00F647C6">
      <w:pPr>
        <w:spacing w:line="360" w:lineRule="auto"/>
        <w:ind w:right="-91"/>
        <w:jc w:val="both"/>
        <w:rPr>
          <w:rFonts w:ascii="Palatino Linotype" w:eastAsia="Calibri" w:hAnsi="Palatino Linotype" w:cs="Tahoma"/>
          <w:bCs/>
          <w:sz w:val="22"/>
          <w:szCs w:val="22"/>
          <w:lang w:eastAsia="en-US"/>
        </w:rPr>
      </w:pPr>
    </w:p>
    <w:p w14:paraId="54F09CE5" w14:textId="1DCBFC16" w:rsidR="00F647C6" w:rsidRDefault="00F647C6" w:rsidP="00F647C6">
      <w:pPr>
        <w:spacing w:line="360" w:lineRule="auto"/>
        <w:ind w:right="-91"/>
        <w:jc w:val="both"/>
        <w:rPr>
          <w:rFonts w:ascii="Palatino Linotype" w:eastAsia="Calibri" w:hAnsi="Palatino Linotype" w:cs="Tahoma"/>
          <w:bCs/>
          <w:sz w:val="22"/>
          <w:szCs w:val="22"/>
          <w:lang w:eastAsia="en-US"/>
        </w:rPr>
      </w:pPr>
      <w:r w:rsidRPr="00597B56">
        <w:rPr>
          <w:rFonts w:ascii="Palatino Linotype" w:eastAsia="Calibri" w:hAnsi="Palatino Linotype" w:cs="Tahoma"/>
          <w:bCs/>
          <w:sz w:val="22"/>
          <w:szCs w:val="22"/>
          <w:lang w:eastAsia="en-US"/>
        </w:rPr>
        <w:t>Bajo ese contexto, resulta improcedente la clasificación de</w:t>
      </w:r>
      <w:r>
        <w:rPr>
          <w:rFonts w:ascii="Palatino Linotype" w:eastAsia="Calibri" w:hAnsi="Palatino Linotype" w:cs="Tahoma"/>
          <w:bCs/>
          <w:sz w:val="22"/>
          <w:szCs w:val="22"/>
          <w:lang w:eastAsia="en-US"/>
        </w:rPr>
        <w:t xml:space="preserve"> los nombres de los</w:t>
      </w:r>
      <w:r w:rsidRPr="00597B5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ex</w:t>
      </w:r>
      <w:r w:rsidRPr="00597B56">
        <w:rPr>
          <w:rFonts w:ascii="Palatino Linotype" w:eastAsia="Calibri" w:hAnsi="Palatino Linotype" w:cs="Tahoma"/>
          <w:bCs/>
          <w:sz w:val="22"/>
          <w:szCs w:val="22"/>
          <w:lang w:eastAsia="en-US"/>
        </w:rPr>
        <w:t xml:space="preserve"> se</w:t>
      </w:r>
      <w:r>
        <w:rPr>
          <w:rFonts w:ascii="Palatino Linotype" w:eastAsia="Calibri" w:hAnsi="Palatino Linotype" w:cs="Tahoma"/>
          <w:bCs/>
          <w:sz w:val="22"/>
          <w:szCs w:val="22"/>
          <w:lang w:eastAsia="en-US"/>
        </w:rPr>
        <w:t>rvidores públicos,</w:t>
      </w:r>
      <w:r w:rsidR="00A85531">
        <w:rPr>
          <w:rFonts w:ascii="Palatino Linotype" w:eastAsia="Calibri" w:hAnsi="Palatino Linotype" w:cs="Tahoma"/>
          <w:bCs/>
          <w:sz w:val="22"/>
          <w:szCs w:val="22"/>
          <w:lang w:eastAsia="en-US"/>
        </w:rPr>
        <w:t xml:space="preserve"> su cargo, funciones, sueldo y/o pago por finiquito</w:t>
      </w:r>
      <w:r>
        <w:rPr>
          <w:rFonts w:ascii="Palatino Linotype" w:eastAsia="Calibri" w:hAnsi="Palatino Linotype" w:cs="Tahoma"/>
          <w:bCs/>
          <w:sz w:val="22"/>
          <w:szCs w:val="22"/>
          <w:lang w:eastAsia="en-US"/>
        </w:rPr>
        <w:t xml:space="preserve"> </w:t>
      </w:r>
      <w:r w:rsidR="00A85531">
        <w:rPr>
          <w:rFonts w:ascii="Palatino Linotype" w:eastAsia="Calibri" w:hAnsi="Palatino Linotype" w:cs="Tahoma"/>
          <w:bCs/>
          <w:sz w:val="22"/>
          <w:szCs w:val="22"/>
          <w:lang w:eastAsia="en-US"/>
        </w:rPr>
        <w:t>en cualquier documento que obre en instituciones públicas y que dé cuenta de la existencia o terminación de la relación laboral con institución pública</w:t>
      </w:r>
      <w:r>
        <w:rPr>
          <w:rFonts w:ascii="Palatino Linotype" w:eastAsia="Calibri" w:hAnsi="Palatino Linotype" w:cs="Tahoma"/>
          <w:bCs/>
          <w:sz w:val="22"/>
          <w:szCs w:val="22"/>
          <w:lang w:eastAsia="en-US"/>
        </w:rPr>
        <w:t xml:space="preserve">. </w:t>
      </w:r>
    </w:p>
    <w:p w14:paraId="2DBFECFC" w14:textId="77777777" w:rsidR="00F647C6" w:rsidRDefault="00F647C6" w:rsidP="004C5E06">
      <w:pPr>
        <w:spacing w:line="360" w:lineRule="auto"/>
        <w:jc w:val="both"/>
        <w:rPr>
          <w:rFonts w:ascii="Palatino Linotype" w:eastAsia="Calibri" w:hAnsi="Palatino Linotype" w:cs="Tahoma"/>
          <w:bCs/>
          <w:sz w:val="22"/>
          <w:szCs w:val="22"/>
          <w:lang w:eastAsia="en-US"/>
        </w:rPr>
      </w:pPr>
    </w:p>
    <w:p w14:paraId="36F359B0" w14:textId="3592A7A4" w:rsidR="00F647C6" w:rsidRDefault="0036604E" w:rsidP="004C5E0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el Sujeto Obligado otorgó la respuesta por medio de la Subdirección de Recursos Materiales, la cual conforme a la estructura orgánica publicada en el sistema IPOIMEX    pertenece a la Tesorería Municipal, tal cual se muestra a continuación:</w:t>
      </w:r>
    </w:p>
    <w:p w14:paraId="637B820E" w14:textId="32AB47D1" w:rsidR="0036604E" w:rsidRDefault="0036604E" w:rsidP="004C5E06">
      <w:pPr>
        <w:spacing w:line="360" w:lineRule="auto"/>
        <w:jc w:val="both"/>
        <w:rPr>
          <w:rFonts w:ascii="Palatino Linotype" w:eastAsia="Calibri" w:hAnsi="Palatino Linotype" w:cs="Tahoma"/>
          <w:bCs/>
          <w:sz w:val="22"/>
          <w:szCs w:val="22"/>
          <w:lang w:eastAsia="en-US"/>
        </w:rPr>
      </w:pPr>
    </w:p>
    <w:p w14:paraId="2D28B8A2" w14:textId="5367F7A5" w:rsidR="0036604E" w:rsidRDefault="0036604E" w:rsidP="004C5E06">
      <w:pPr>
        <w:spacing w:line="360" w:lineRule="auto"/>
        <w:jc w:val="both"/>
        <w:rPr>
          <w:noProof/>
          <w:lang w:eastAsia="es-MX"/>
        </w:rPr>
      </w:pPr>
    </w:p>
    <w:p w14:paraId="61558895" w14:textId="56361BA3" w:rsidR="0036604E" w:rsidRDefault="0094081A" w:rsidP="004C5E06">
      <w:pPr>
        <w:spacing w:line="360" w:lineRule="auto"/>
        <w:jc w:val="both"/>
        <w:rPr>
          <w:rFonts w:ascii="Palatino Linotype" w:hAnsi="Palatino Linotype" w:cs="Tahoma"/>
          <w:bCs/>
          <w:sz w:val="22"/>
          <w:szCs w:val="22"/>
        </w:rPr>
      </w:pPr>
      <w:r>
        <w:rPr>
          <w:noProof/>
          <w:lang w:eastAsia="es-MX"/>
        </w:rPr>
        <w:drawing>
          <wp:anchor distT="0" distB="0" distL="114300" distR="114300" simplePos="0" relativeHeight="251667456" behindDoc="1" locked="0" layoutInCell="1" allowOverlap="1" wp14:anchorId="18F24E04" wp14:editId="20BA6DB5">
            <wp:simplePos x="0" y="0"/>
            <wp:positionH relativeFrom="column">
              <wp:posOffset>566420</wp:posOffset>
            </wp:positionH>
            <wp:positionV relativeFrom="paragraph">
              <wp:posOffset>-282575</wp:posOffset>
            </wp:positionV>
            <wp:extent cx="5497830" cy="6950075"/>
            <wp:effectExtent l="0" t="0" r="7620" b="3175"/>
            <wp:wrapTight wrapText="bothSides">
              <wp:wrapPolygon edited="0">
                <wp:start x="0" y="0"/>
                <wp:lineTo x="0" y="21551"/>
                <wp:lineTo x="21555" y="21551"/>
                <wp:lineTo x="2155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342" t="7307" r="29345" b="5301"/>
                    <a:stretch/>
                  </pic:blipFill>
                  <pic:spPr bwMode="auto">
                    <a:xfrm>
                      <a:off x="0" y="0"/>
                      <a:ext cx="5497830" cy="695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04E">
        <w:rPr>
          <w:noProof/>
          <w:lang w:eastAsia="es-MX"/>
        </w:rPr>
        <mc:AlternateContent>
          <mc:Choice Requires="wps">
            <w:drawing>
              <wp:anchor distT="0" distB="0" distL="114300" distR="114300" simplePos="0" relativeHeight="251669504" behindDoc="0" locked="0" layoutInCell="1" allowOverlap="1" wp14:anchorId="44214301" wp14:editId="5842E4F4">
                <wp:simplePos x="0" y="0"/>
                <wp:positionH relativeFrom="column">
                  <wp:posOffset>1106170</wp:posOffset>
                </wp:positionH>
                <wp:positionV relativeFrom="paragraph">
                  <wp:posOffset>5803900</wp:posOffset>
                </wp:positionV>
                <wp:extent cx="3352800" cy="8667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3352800" cy="866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A3DE4" id="Rectángulo 5" o:spid="_x0000_s1026" style="position:absolute;margin-left:87.1pt;margin-top:457pt;width:264pt;height:6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" filled="f" strokecolor="red" strokeweight="2.25pt"/>
            </w:pict>
          </mc:Fallback>
        </mc:AlternateContent>
      </w:r>
    </w:p>
    <w:p w14:paraId="145FB4E3" w14:textId="74CF2CFB" w:rsidR="0036604E" w:rsidRDefault="00F50E1D"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lastRenderedPageBreak/>
        <w:t xml:space="preserve">Así mismo, según </w:t>
      </w:r>
      <w:r w:rsidR="00837E87">
        <w:rPr>
          <w:rFonts w:ascii="Palatino Linotype" w:hAnsi="Palatino Linotype" w:cs="Tahoma"/>
          <w:bCs/>
          <w:sz w:val="22"/>
          <w:szCs w:val="22"/>
        </w:rPr>
        <w:t xml:space="preserve">lo establece el </w:t>
      </w:r>
      <w:r w:rsidR="00C07E51">
        <w:rPr>
          <w:rFonts w:ascii="Palatino Linotype" w:hAnsi="Palatino Linotype" w:cs="Tahoma"/>
          <w:bCs/>
          <w:sz w:val="22"/>
          <w:szCs w:val="22"/>
        </w:rPr>
        <w:t xml:space="preserve">Bando Municipal de Ecatepec de Morelos 2018, son atribuciones de la </w:t>
      </w:r>
      <w:r>
        <w:rPr>
          <w:rFonts w:ascii="Palatino Linotype" w:hAnsi="Palatino Linotype" w:cs="Tahoma"/>
          <w:bCs/>
          <w:sz w:val="22"/>
          <w:szCs w:val="22"/>
        </w:rPr>
        <w:t>T</w:t>
      </w:r>
      <w:r w:rsidR="00C07E51">
        <w:rPr>
          <w:rFonts w:ascii="Palatino Linotype" w:hAnsi="Palatino Linotype" w:cs="Tahoma"/>
          <w:bCs/>
          <w:sz w:val="22"/>
          <w:szCs w:val="22"/>
        </w:rPr>
        <w:t>esorería Municipal las siguientes:</w:t>
      </w:r>
    </w:p>
    <w:p w14:paraId="5370E86B" w14:textId="77777777" w:rsidR="00C07E51" w:rsidRDefault="00C07E51" w:rsidP="004C5E06">
      <w:pPr>
        <w:spacing w:line="360" w:lineRule="auto"/>
        <w:jc w:val="both"/>
        <w:rPr>
          <w:rFonts w:ascii="Palatino Linotype" w:hAnsi="Palatino Linotype" w:cs="Tahoma"/>
          <w:bCs/>
          <w:sz w:val="22"/>
          <w:szCs w:val="22"/>
        </w:rPr>
      </w:pPr>
    </w:p>
    <w:p w14:paraId="087E7097" w14:textId="77777777" w:rsidR="00C07E51" w:rsidRPr="00C07E51" w:rsidRDefault="00C07E51" w:rsidP="00C07E51">
      <w:pPr>
        <w:spacing w:line="360" w:lineRule="auto"/>
        <w:ind w:left="567" w:right="539"/>
        <w:jc w:val="center"/>
        <w:rPr>
          <w:rFonts w:ascii="Palatino Linotype" w:hAnsi="Palatino Linotype" w:cs="Tahoma"/>
          <w:b/>
          <w:bCs/>
        </w:rPr>
      </w:pPr>
      <w:r w:rsidRPr="00C07E51">
        <w:rPr>
          <w:rFonts w:ascii="Palatino Linotype" w:hAnsi="Palatino Linotype" w:cs="Tahoma"/>
          <w:b/>
          <w:bCs/>
        </w:rPr>
        <w:t>CAPÍTULO II</w:t>
      </w:r>
    </w:p>
    <w:p w14:paraId="75B21304" w14:textId="77777777" w:rsidR="00C07E51" w:rsidRPr="00C07E51" w:rsidRDefault="00C07E51" w:rsidP="00C07E51">
      <w:pPr>
        <w:spacing w:line="360" w:lineRule="auto"/>
        <w:ind w:left="567" w:right="539"/>
        <w:jc w:val="center"/>
        <w:rPr>
          <w:rFonts w:ascii="Palatino Linotype" w:hAnsi="Palatino Linotype" w:cs="Tahoma"/>
          <w:b/>
          <w:bCs/>
        </w:rPr>
      </w:pPr>
      <w:r w:rsidRPr="00C07E51">
        <w:rPr>
          <w:rFonts w:ascii="Palatino Linotype" w:hAnsi="Palatino Linotype" w:cs="Tahoma"/>
          <w:b/>
          <w:bCs/>
        </w:rPr>
        <w:t>DE LA TESORERÍA MUNICIPAL</w:t>
      </w:r>
    </w:p>
    <w:p w14:paraId="1C5D52C6" w14:textId="3F6077F7" w:rsidR="00C07E51" w:rsidRDefault="00C07E51" w:rsidP="00C07E51">
      <w:pPr>
        <w:spacing w:line="360" w:lineRule="auto"/>
        <w:ind w:left="567" w:right="539"/>
        <w:jc w:val="both"/>
        <w:rPr>
          <w:rFonts w:ascii="Palatino Linotype" w:hAnsi="Palatino Linotype" w:cs="Tahoma"/>
          <w:bCs/>
        </w:rPr>
      </w:pPr>
      <w:r w:rsidRPr="00C07E51">
        <w:rPr>
          <w:rFonts w:ascii="Palatino Linotype" w:hAnsi="Palatino Linotype" w:cs="Tahoma"/>
          <w:b/>
          <w:bCs/>
        </w:rPr>
        <w:t>Artículo 47.</w:t>
      </w:r>
      <w:r w:rsidRPr="00C07E51">
        <w:rPr>
          <w:rFonts w:ascii="Palatino Linotype" w:hAnsi="Palatino Linotype" w:cs="Tahoma"/>
          <w:bCs/>
        </w:rPr>
        <w:t xml:space="preserve"> La Tesorería Municipal es la unidad administrativa encargada de la recaudación de los ing</w:t>
      </w:r>
      <w:r>
        <w:rPr>
          <w:rFonts w:ascii="Palatino Linotype" w:hAnsi="Palatino Linotype" w:cs="Tahoma"/>
          <w:bCs/>
        </w:rPr>
        <w:t xml:space="preserve">resos </w:t>
      </w:r>
      <w:r w:rsidRPr="00C07E51">
        <w:rPr>
          <w:rFonts w:ascii="Palatino Linotype" w:hAnsi="Palatino Linotype" w:cs="Tahoma"/>
          <w:bCs/>
        </w:rPr>
        <w:t>municipales y la administración de la hacienda pública municipal, responsabl</w:t>
      </w:r>
      <w:r>
        <w:rPr>
          <w:rFonts w:ascii="Palatino Linotype" w:hAnsi="Palatino Linotype" w:cs="Tahoma"/>
          <w:bCs/>
        </w:rPr>
        <w:t xml:space="preserve">e de realizar las erogaciones y </w:t>
      </w:r>
      <w:r w:rsidRPr="00C07E51">
        <w:rPr>
          <w:rFonts w:ascii="Palatino Linotype" w:hAnsi="Palatino Linotype" w:cs="Tahoma"/>
          <w:bCs/>
        </w:rPr>
        <w:t>funciones requeridas por el H. Ayuntamiento, el Presidente Municipal Cons</w:t>
      </w:r>
      <w:r>
        <w:rPr>
          <w:rFonts w:ascii="Palatino Linotype" w:hAnsi="Palatino Linotype" w:cs="Tahoma"/>
          <w:bCs/>
        </w:rPr>
        <w:t xml:space="preserve">titucional y demás dependencias </w:t>
      </w:r>
      <w:r w:rsidRPr="00C07E51">
        <w:rPr>
          <w:rFonts w:ascii="Palatino Linotype" w:hAnsi="Palatino Linotype" w:cs="Tahoma"/>
          <w:bCs/>
        </w:rPr>
        <w:t>de la Administración Pública Municipal, de conformidad con el Código Fi</w:t>
      </w:r>
      <w:r>
        <w:rPr>
          <w:rFonts w:ascii="Palatino Linotype" w:hAnsi="Palatino Linotype" w:cs="Tahoma"/>
          <w:bCs/>
        </w:rPr>
        <w:t xml:space="preserve">nanciero del Estado de México y </w:t>
      </w:r>
      <w:r w:rsidRPr="00C07E51">
        <w:rPr>
          <w:rFonts w:ascii="Palatino Linotype" w:hAnsi="Palatino Linotype" w:cs="Tahoma"/>
          <w:bCs/>
        </w:rPr>
        <w:t>Municipios, Ley Orgánica Municipal del Estado de México, la Ley de Gobierno</w:t>
      </w:r>
      <w:r>
        <w:rPr>
          <w:rFonts w:ascii="Palatino Linotype" w:hAnsi="Palatino Linotype" w:cs="Tahoma"/>
          <w:bCs/>
        </w:rPr>
        <w:t xml:space="preserve"> Digital del Estado de México y </w:t>
      </w:r>
      <w:r w:rsidRPr="00C07E51">
        <w:rPr>
          <w:rFonts w:ascii="Palatino Linotype" w:hAnsi="Palatino Linotype" w:cs="Tahoma"/>
          <w:bCs/>
        </w:rPr>
        <w:t>Municipios y los demás ordenamientos legales vi</w:t>
      </w:r>
      <w:r>
        <w:rPr>
          <w:rFonts w:ascii="Palatino Linotype" w:hAnsi="Palatino Linotype" w:cs="Tahoma"/>
          <w:bCs/>
        </w:rPr>
        <w:t xml:space="preserve">gentes aplicables a la materia. </w:t>
      </w:r>
    </w:p>
    <w:p w14:paraId="346546BB" w14:textId="3F4DE6A0" w:rsidR="00C07E51" w:rsidRDefault="00C07E51" w:rsidP="00C07E51">
      <w:pPr>
        <w:spacing w:line="360" w:lineRule="auto"/>
        <w:ind w:left="567" w:right="539"/>
        <w:jc w:val="both"/>
        <w:rPr>
          <w:rFonts w:ascii="Palatino Linotype" w:hAnsi="Palatino Linotype" w:cs="Tahoma"/>
          <w:bCs/>
        </w:rPr>
      </w:pPr>
      <w:r>
        <w:rPr>
          <w:rFonts w:ascii="Palatino Linotype" w:hAnsi="Palatino Linotype" w:cs="Tahoma"/>
          <w:bCs/>
        </w:rPr>
        <w:t>…</w:t>
      </w:r>
    </w:p>
    <w:p w14:paraId="775DAC64" w14:textId="7E5D0C18" w:rsidR="00C07E51" w:rsidRPr="00C07E51" w:rsidRDefault="00C07E51" w:rsidP="00C07E51">
      <w:pPr>
        <w:spacing w:line="360" w:lineRule="auto"/>
        <w:ind w:left="567" w:right="539"/>
        <w:jc w:val="both"/>
        <w:rPr>
          <w:rFonts w:ascii="Palatino Linotype" w:hAnsi="Palatino Linotype" w:cs="Tahoma"/>
          <w:bCs/>
        </w:rPr>
      </w:pPr>
      <w:r w:rsidRPr="00C07E51">
        <w:rPr>
          <w:rFonts w:ascii="Palatino Linotype" w:hAnsi="Palatino Linotype" w:cs="Tahoma"/>
          <w:b/>
          <w:bCs/>
        </w:rPr>
        <w:t>Artículo 48.</w:t>
      </w:r>
      <w:r w:rsidRPr="00C07E51">
        <w:rPr>
          <w:rFonts w:ascii="Palatino Linotype" w:hAnsi="Palatino Linotype" w:cs="Tahoma"/>
          <w:bCs/>
        </w:rPr>
        <w:t xml:space="preserve"> </w:t>
      </w:r>
      <w:r w:rsidRPr="00C07E51">
        <w:rPr>
          <w:rFonts w:ascii="Palatino Linotype" w:hAnsi="Palatino Linotype" w:cs="Tahoma"/>
          <w:b/>
          <w:bCs/>
        </w:rPr>
        <w:t>De igual forma, proveerá los recursos humano</w:t>
      </w:r>
      <w:r w:rsidRPr="00C07E51">
        <w:rPr>
          <w:rFonts w:ascii="Palatino Linotype" w:hAnsi="Palatino Linotype" w:cs="Tahoma"/>
          <w:bCs/>
        </w:rPr>
        <w:t>s, materi</w:t>
      </w:r>
      <w:r>
        <w:rPr>
          <w:rFonts w:ascii="Palatino Linotype" w:hAnsi="Palatino Linotype" w:cs="Tahoma"/>
          <w:bCs/>
        </w:rPr>
        <w:t xml:space="preserve">ales y servicios a las diversas </w:t>
      </w:r>
      <w:r w:rsidRPr="00C07E51">
        <w:rPr>
          <w:rFonts w:ascii="Palatino Linotype" w:hAnsi="Palatino Linotype" w:cs="Tahoma"/>
          <w:bCs/>
        </w:rPr>
        <w:t>áreas que conforman la Administración Pública Municipal, y asignará a</w:t>
      </w:r>
      <w:r>
        <w:rPr>
          <w:rFonts w:ascii="Palatino Linotype" w:hAnsi="Palatino Linotype" w:cs="Tahoma"/>
          <w:bCs/>
        </w:rPr>
        <w:t xml:space="preserve"> éstas, previa autorización del </w:t>
      </w:r>
      <w:r w:rsidRPr="00C07E51">
        <w:rPr>
          <w:rFonts w:ascii="Palatino Linotype" w:hAnsi="Palatino Linotype" w:cs="Tahoma"/>
          <w:bCs/>
        </w:rPr>
        <w:t>Presidente Municipal, el personal capacitado que requiera para el cu</w:t>
      </w:r>
      <w:r>
        <w:rPr>
          <w:rFonts w:ascii="Palatino Linotype" w:hAnsi="Palatino Linotype" w:cs="Tahoma"/>
          <w:bCs/>
        </w:rPr>
        <w:t>mplimiento de sus atribuciones</w:t>
      </w:r>
      <w:r w:rsidRPr="00C07E51">
        <w:rPr>
          <w:rFonts w:ascii="Palatino Linotype" w:hAnsi="Palatino Linotype" w:cs="Tahoma"/>
          <w:b/>
          <w:bCs/>
        </w:rPr>
        <w:t xml:space="preserve">, llevando el registro del mismo, y calculará el monto de los salarios; </w:t>
      </w:r>
      <w:r>
        <w:rPr>
          <w:rFonts w:ascii="Palatino Linotype" w:hAnsi="Palatino Linotype" w:cs="Tahoma"/>
          <w:bCs/>
        </w:rPr>
        <w:t xml:space="preserve">establecerá programas de </w:t>
      </w:r>
      <w:r w:rsidRPr="00C07E51">
        <w:rPr>
          <w:rFonts w:ascii="Palatino Linotype" w:hAnsi="Palatino Linotype" w:cs="Tahoma"/>
          <w:bCs/>
        </w:rPr>
        <w:t>capacitación, atenderá las relaciones laborales, en coordinación con la D</w:t>
      </w:r>
      <w:r>
        <w:rPr>
          <w:rFonts w:ascii="Palatino Linotype" w:hAnsi="Palatino Linotype" w:cs="Tahoma"/>
          <w:bCs/>
        </w:rPr>
        <w:t xml:space="preserve">irección Jurídica y Consultiva, </w:t>
      </w:r>
      <w:r w:rsidRPr="00C07E51">
        <w:rPr>
          <w:rFonts w:ascii="Palatino Linotype" w:hAnsi="Palatino Linotype" w:cs="Tahoma"/>
          <w:bCs/>
        </w:rPr>
        <w:t>y en general, cumplirá con todas las atribuciones que le otorguen las di</w:t>
      </w:r>
      <w:r>
        <w:rPr>
          <w:rFonts w:ascii="Palatino Linotype" w:hAnsi="Palatino Linotype" w:cs="Tahoma"/>
          <w:bCs/>
        </w:rPr>
        <w:t xml:space="preserve">sposiciones legales que regulen </w:t>
      </w:r>
      <w:r w:rsidRPr="00C07E51">
        <w:rPr>
          <w:rFonts w:ascii="Palatino Linotype" w:hAnsi="Palatino Linotype" w:cs="Tahoma"/>
          <w:bCs/>
        </w:rPr>
        <w:t>sus actividades.</w:t>
      </w:r>
    </w:p>
    <w:p w14:paraId="52A5E774" w14:textId="77777777" w:rsidR="00C07E51" w:rsidRDefault="00C07E51" w:rsidP="00C07E51">
      <w:pPr>
        <w:spacing w:line="360" w:lineRule="auto"/>
        <w:ind w:left="567" w:right="539"/>
        <w:jc w:val="both"/>
        <w:rPr>
          <w:rFonts w:ascii="Palatino Linotype" w:hAnsi="Palatino Linotype" w:cs="Tahoma"/>
          <w:bCs/>
        </w:rPr>
      </w:pPr>
    </w:p>
    <w:p w14:paraId="757C9316" w14:textId="7A51C668" w:rsidR="0036604E" w:rsidRDefault="00F50E1D"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Es así,</w:t>
      </w:r>
      <w:r w:rsidR="00B9298E">
        <w:rPr>
          <w:rFonts w:ascii="Palatino Linotype" w:hAnsi="Palatino Linotype" w:cs="Tahoma"/>
          <w:bCs/>
          <w:sz w:val="22"/>
          <w:szCs w:val="22"/>
        </w:rPr>
        <w:t xml:space="preserve"> que la </w:t>
      </w:r>
      <w:r w:rsidR="007D2DA9">
        <w:rPr>
          <w:rFonts w:ascii="Palatino Linotype" w:hAnsi="Palatino Linotype" w:cs="Tahoma"/>
          <w:bCs/>
          <w:sz w:val="22"/>
          <w:szCs w:val="22"/>
        </w:rPr>
        <w:t>T</w:t>
      </w:r>
      <w:r w:rsidR="00B9298E">
        <w:rPr>
          <w:rFonts w:ascii="Palatino Linotype" w:hAnsi="Palatino Linotype" w:cs="Tahoma"/>
          <w:bCs/>
          <w:sz w:val="22"/>
          <w:szCs w:val="22"/>
        </w:rPr>
        <w:t>esorería</w:t>
      </w:r>
      <w:r>
        <w:rPr>
          <w:rFonts w:ascii="Palatino Linotype" w:hAnsi="Palatino Linotype" w:cs="Tahoma"/>
          <w:bCs/>
          <w:sz w:val="22"/>
          <w:szCs w:val="22"/>
        </w:rPr>
        <w:t xml:space="preserve"> Municipal</w:t>
      </w:r>
      <w:r w:rsidR="00B9298E">
        <w:rPr>
          <w:rFonts w:ascii="Palatino Linotype" w:hAnsi="Palatino Linotype" w:cs="Tahoma"/>
          <w:bCs/>
          <w:sz w:val="22"/>
          <w:szCs w:val="22"/>
        </w:rPr>
        <w:t>, por medio de</w:t>
      </w:r>
      <w:r>
        <w:rPr>
          <w:rFonts w:ascii="Palatino Linotype" w:hAnsi="Palatino Linotype" w:cs="Tahoma"/>
          <w:bCs/>
          <w:sz w:val="22"/>
          <w:szCs w:val="22"/>
        </w:rPr>
        <w:t xml:space="preserve"> </w:t>
      </w:r>
      <w:r w:rsidR="00B9298E">
        <w:rPr>
          <w:rFonts w:ascii="Palatino Linotype" w:hAnsi="Palatino Linotype" w:cs="Tahoma"/>
          <w:bCs/>
          <w:sz w:val="22"/>
          <w:szCs w:val="22"/>
        </w:rPr>
        <w:t xml:space="preserve">la Subdirección de Recursos Humanos es </w:t>
      </w:r>
      <w:r w:rsidR="00DD7F39">
        <w:rPr>
          <w:rFonts w:ascii="Palatino Linotype" w:hAnsi="Palatino Linotype" w:cs="Tahoma"/>
          <w:bCs/>
          <w:sz w:val="22"/>
          <w:szCs w:val="22"/>
        </w:rPr>
        <w:t xml:space="preserve">el área </w:t>
      </w:r>
      <w:r w:rsidR="00B9298E">
        <w:rPr>
          <w:rFonts w:ascii="Palatino Linotype" w:hAnsi="Palatino Linotype" w:cs="Tahoma"/>
          <w:bCs/>
          <w:sz w:val="22"/>
          <w:szCs w:val="22"/>
        </w:rPr>
        <w:t>facultada para proveer los Recursos Humanos</w:t>
      </w:r>
      <w:r>
        <w:rPr>
          <w:rFonts w:ascii="Palatino Linotype" w:hAnsi="Palatino Linotype" w:cs="Tahoma"/>
          <w:bCs/>
          <w:sz w:val="22"/>
          <w:szCs w:val="22"/>
        </w:rPr>
        <w:t xml:space="preserve"> al Ayuntamiento,</w:t>
      </w:r>
      <w:r w:rsidR="00B9298E">
        <w:rPr>
          <w:rFonts w:ascii="Palatino Linotype" w:hAnsi="Palatino Linotype" w:cs="Tahoma"/>
          <w:bCs/>
          <w:sz w:val="22"/>
          <w:szCs w:val="22"/>
        </w:rPr>
        <w:t xml:space="preserve"> así como</w:t>
      </w:r>
      <w:r>
        <w:rPr>
          <w:rFonts w:ascii="Palatino Linotype" w:hAnsi="Palatino Linotype" w:cs="Tahoma"/>
          <w:bCs/>
          <w:sz w:val="22"/>
          <w:szCs w:val="22"/>
        </w:rPr>
        <w:t xml:space="preserve"> llevar el debido</w:t>
      </w:r>
      <w:r w:rsidR="00B9298E">
        <w:rPr>
          <w:rFonts w:ascii="Palatino Linotype" w:hAnsi="Palatino Linotype" w:cs="Tahoma"/>
          <w:bCs/>
          <w:sz w:val="22"/>
          <w:szCs w:val="22"/>
        </w:rPr>
        <w:t xml:space="preserve"> registro </w:t>
      </w:r>
      <w:r>
        <w:rPr>
          <w:rFonts w:ascii="Palatino Linotype" w:hAnsi="Palatino Linotype" w:cs="Tahoma"/>
          <w:bCs/>
          <w:sz w:val="22"/>
          <w:szCs w:val="22"/>
        </w:rPr>
        <w:t>de los servidores públicos</w:t>
      </w:r>
      <w:r w:rsidR="00B9298E">
        <w:rPr>
          <w:rFonts w:ascii="Palatino Linotype" w:hAnsi="Palatino Linotype" w:cs="Tahoma"/>
          <w:bCs/>
          <w:sz w:val="22"/>
          <w:szCs w:val="22"/>
        </w:rPr>
        <w:t xml:space="preserve">, por lo tanto, dicha área es la competente para conocer de la información solicitada, ya que, es la encargada de generar los movimientos de alta de los </w:t>
      </w:r>
      <w:r w:rsidR="00B9298E">
        <w:rPr>
          <w:rFonts w:ascii="Palatino Linotype" w:hAnsi="Palatino Linotype" w:cs="Tahoma"/>
          <w:bCs/>
          <w:sz w:val="22"/>
          <w:szCs w:val="22"/>
        </w:rPr>
        <w:lastRenderedPageBreak/>
        <w:t>servidores públicos así como las respectivas bajas cuando estos dej</w:t>
      </w:r>
      <w:r w:rsidR="00211567">
        <w:rPr>
          <w:rFonts w:ascii="Palatino Linotype" w:hAnsi="Palatino Linotype" w:cs="Tahoma"/>
          <w:bCs/>
          <w:sz w:val="22"/>
          <w:szCs w:val="22"/>
        </w:rPr>
        <w:t>a</w:t>
      </w:r>
      <w:r w:rsidR="00B9298E">
        <w:rPr>
          <w:rFonts w:ascii="Palatino Linotype" w:hAnsi="Palatino Linotype" w:cs="Tahoma"/>
          <w:bCs/>
          <w:sz w:val="22"/>
          <w:szCs w:val="22"/>
        </w:rPr>
        <w:t xml:space="preserve">n de laborar en el Ayuntamiento. </w:t>
      </w:r>
    </w:p>
    <w:p w14:paraId="53E21A23" w14:textId="77777777" w:rsidR="00B9298E" w:rsidRDefault="00B9298E" w:rsidP="004C5E06">
      <w:pPr>
        <w:spacing w:line="360" w:lineRule="auto"/>
        <w:jc w:val="both"/>
        <w:rPr>
          <w:rFonts w:ascii="Palatino Linotype" w:hAnsi="Palatino Linotype" w:cs="Tahoma"/>
          <w:bCs/>
          <w:sz w:val="22"/>
          <w:szCs w:val="22"/>
        </w:rPr>
      </w:pPr>
    </w:p>
    <w:p w14:paraId="375CD8FD" w14:textId="54466130" w:rsidR="0036604E" w:rsidRDefault="00B9298E"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Por tal motivo, y una vez que el Sujeto Obligado por medio de la respuesta primigenia no negó poseer, administrar o generar la informaci</w:t>
      </w:r>
      <w:r w:rsidR="007D2DA9">
        <w:rPr>
          <w:rFonts w:ascii="Palatino Linotype" w:hAnsi="Palatino Linotype" w:cs="Tahoma"/>
          <w:bCs/>
          <w:sz w:val="22"/>
          <w:szCs w:val="22"/>
        </w:rPr>
        <w:t xml:space="preserve">ón solicitada, ya que indicó que no podía atender el requerimiento debido a que se trataba de información de un particular que ya no laboraba en el Ayuntamiento, situación que fue desvirtuada en los párrafos anteriores, al establecer que la  información de un ex servidor público municipal tales como su nombre y la fecha de la baja laboral no es información que </w:t>
      </w:r>
      <w:r w:rsidR="00211567">
        <w:rPr>
          <w:rFonts w:ascii="Palatino Linotype" w:hAnsi="Palatino Linotype" w:cs="Tahoma"/>
          <w:bCs/>
          <w:sz w:val="22"/>
          <w:szCs w:val="22"/>
        </w:rPr>
        <w:t xml:space="preserve">pueda </w:t>
      </w:r>
      <w:r w:rsidR="007D2DA9">
        <w:rPr>
          <w:rFonts w:ascii="Palatino Linotype" w:hAnsi="Palatino Linotype" w:cs="Tahoma"/>
          <w:bCs/>
          <w:sz w:val="22"/>
          <w:szCs w:val="22"/>
        </w:rPr>
        <w:t>ser considerada confidencial.</w:t>
      </w:r>
    </w:p>
    <w:p w14:paraId="7FFD3DFE" w14:textId="77777777" w:rsidR="0036604E" w:rsidRDefault="0036604E" w:rsidP="004C5E06">
      <w:pPr>
        <w:spacing w:line="360" w:lineRule="auto"/>
        <w:jc w:val="both"/>
        <w:rPr>
          <w:rFonts w:ascii="Palatino Linotype" w:hAnsi="Palatino Linotype" w:cs="Tahoma"/>
          <w:bCs/>
          <w:sz w:val="22"/>
          <w:szCs w:val="22"/>
        </w:rPr>
      </w:pPr>
    </w:p>
    <w:p w14:paraId="639A6289" w14:textId="749E0524" w:rsidR="00B7155B" w:rsidRDefault="000E45A7" w:rsidP="004C5E06">
      <w:pPr>
        <w:spacing w:line="360" w:lineRule="auto"/>
        <w:jc w:val="both"/>
        <w:rPr>
          <w:rFonts w:ascii="Palatino Linotype" w:hAnsi="Palatino Linotype" w:cs="Tahoma"/>
          <w:b/>
          <w:bCs/>
          <w:sz w:val="22"/>
          <w:szCs w:val="22"/>
        </w:rPr>
      </w:pPr>
      <w:r>
        <w:rPr>
          <w:rFonts w:ascii="Palatino Linotype" w:hAnsi="Palatino Linotype" w:cs="Tahoma"/>
          <w:bCs/>
          <w:sz w:val="22"/>
          <w:szCs w:val="22"/>
        </w:rPr>
        <w:t xml:space="preserve">Por lo anterior, se advierte que </w:t>
      </w:r>
      <w:r w:rsidR="007D2DA9">
        <w:rPr>
          <w:rFonts w:ascii="Palatino Linotype" w:hAnsi="Palatino Linotype" w:cs="Tahoma"/>
          <w:bCs/>
          <w:sz w:val="22"/>
          <w:szCs w:val="22"/>
        </w:rPr>
        <w:t xml:space="preserve">el Sujeto Obligado a través de la Subdirección de Recursos Humanos </w:t>
      </w:r>
      <w:r w:rsidR="00B7155B">
        <w:rPr>
          <w:rFonts w:ascii="Palatino Linotype" w:hAnsi="Palatino Linotype" w:cs="Tahoma"/>
          <w:bCs/>
          <w:sz w:val="22"/>
          <w:szCs w:val="22"/>
        </w:rPr>
        <w:t>conoce de la información solicitada, por lo que,</w:t>
      </w:r>
      <w:r w:rsidR="00B7155B" w:rsidRPr="004C5E06">
        <w:rPr>
          <w:rFonts w:ascii="Palatino Linotype" w:hAnsi="Palatino Linotype" w:cs="Tahoma"/>
          <w:bCs/>
          <w:sz w:val="22"/>
          <w:szCs w:val="22"/>
        </w:rPr>
        <w:t xml:space="preserve"> previa búsqueda exhaustiva y razonable</w:t>
      </w:r>
      <w:r w:rsidR="00B7155B">
        <w:rPr>
          <w:rFonts w:ascii="Palatino Linotype" w:hAnsi="Palatino Linotype" w:cs="Tahoma"/>
          <w:bCs/>
          <w:sz w:val="22"/>
          <w:szCs w:val="22"/>
        </w:rPr>
        <w:t xml:space="preserve"> </w:t>
      </w:r>
      <w:r w:rsidR="00B7155B" w:rsidRPr="000C7338">
        <w:rPr>
          <w:rFonts w:ascii="Palatino Linotype" w:hAnsi="Palatino Linotype" w:cs="Tahoma"/>
          <w:b/>
          <w:bCs/>
          <w:sz w:val="22"/>
          <w:szCs w:val="22"/>
        </w:rPr>
        <w:t>es dable ORDENAR la entrega de</w:t>
      </w:r>
      <w:r w:rsidR="007D2DA9">
        <w:rPr>
          <w:rFonts w:ascii="Palatino Linotype" w:hAnsi="Palatino Linotype" w:cs="Tahoma"/>
          <w:b/>
          <w:bCs/>
          <w:sz w:val="22"/>
          <w:szCs w:val="22"/>
        </w:rPr>
        <w:t>l</w:t>
      </w:r>
      <w:r w:rsidR="00B7155B" w:rsidRPr="000C7338">
        <w:rPr>
          <w:rFonts w:ascii="Palatino Linotype" w:hAnsi="Palatino Linotype" w:cs="Tahoma"/>
          <w:b/>
          <w:bCs/>
          <w:sz w:val="22"/>
          <w:szCs w:val="22"/>
        </w:rPr>
        <w:t xml:space="preserve"> </w:t>
      </w:r>
      <w:r w:rsidR="007D2DA9" w:rsidRPr="007D2DA9">
        <w:rPr>
          <w:rFonts w:ascii="Palatino Linotype" w:hAnsi="Palatino Linotype" w:cs="Tahoma"/>
          <w:b/>
          <w:bCs/>
          <w:sz w:val="22"/>
          <w:szCs w:val="22"/>
        </w:rPr>
        <w:t xml:space="preserve">documento o documentos que den cuenta del movimiento baja del servidor público al que se refiere en la solicitud.  </w:t>
      </w:r>
    </w:p>
    <w:p w14:paraId="6D383B99" w14:textId="77777777" w:rsidR="007D2DA9" w:rsidRDefault="007D2DA9" w:rsidP="004C5E06">
      <w:pPr>
        <w:spacing w:line="360" w:lineRule="auto"/>
        <w:jc w:val="both"/>
        <w:rPr>
          <w:rFonts w:ascii="Palatino Linotype" w:hAnsi="Palatino Linotype" w:cs="Tahoma"/>
          <w:bCs/>
          <w:sz w:val="22"/>
          <w:szCs w:val="22"/>
        </w:rPr>
      </w:pPr>
    </w:p>
    <w:p w14:paraId="21F896D7" w14:textId="280DD01B" w:rsidR="007D2DA9" w:rsidRDefault="00B7155B" w:rsidP="004C5E06">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No pasa desapercibido para este Instituto, que </w:t>
      </w:r>
      <w:r w:rsidR="00211567">
        <w:rPr>
          <w:rFonts w:ascii="Palatino Linotype" w:hAnsi="Palatino Linotype" w:cs="Tahoma"/>
          <w:bCs/>
          <w:sz w:val="22"/>
          <w:szCs w:val="22"/>
        </w:rPr>
        <w:t xml:space="preserve">es posible que el </w:t>
      </w:r>
      <w:r>
        <w:rPr>
          <w:rFonts w:ascii="Palatino Linotype" w:hAnsi="Palatino Linotype" w:cs="Tahoma"/>
          <w:bCs/>
          <w:sz w:val="22"/>
          <w:szCs w:val="22"/>
        </w:rPr>
        <w:t>documento</w:t>
      </w:r>
      <w:r w:rsidR="003150EC">
        <w:rPr>
          <w:rFonts w:ascii="Palatino Linotype" w:hAnsi="Palatino Linotype" w:cs="Tahoma"/>
          <w:bCs/>
          <w:sz w:val="22"/>
          <w:szCs w:val="22"/>
        </w:rPr>
        <w:t xml:space="preserve"> o documentos</w:t>
      </w:r>
      <w:r>
        <w:rPr>
          <w:rFonts w:ascii="Palatino Linotype" w:hAnsi="Palatino Linotype" w:cs="Tahoma"/>
          <w:bCs/>
          <w:sz w:val="22"/>
          <w:szCs w:val="22"/>
        </w:rPr>
        <w:t xml:space="preserve"> que se ordena entregar pued</w:t>
      </w:r>
      <w:r w:rsidR="003150EC">
        <w:rPr>
          <w:rFonts w:ascii="Palatino Linotype" w:hAnsi="Palatino Linotype" w:cs="Tahoma"/>
          <w:bCs/>
          <w:sz w:val="22"/>
          <w:szCs w:val="22"/>
        </w:rPr>
        <w:t>a</w:t>
      </w:r>
      <w:r>
        <w:rPr>
          <w:rFonts w:ascii="Palatino Linotype" w:hAnsi="Palatino Linotype" w:cs="Tahoma"/>
          <w:bCs/>
          <w:sz w:val="22"/>
          <w:szCs w:val="22"/>
        </w:rPr>
        <w:t xml:space="preserve">n contener datos personales </w:t>
      </w:r>
      <w:r w:rsidR="00F50E1D">
        <w:rPr>
          <w:rFonts w:ascii="Palatino Linotype" w:hAnsi="Palatino Linotype" w:cs="Tahoma"/>
          <w:bCs/>
          <w:sz w:val="22"/>
          <w:szCs w:val="22"/>
        </w:rPr>
        <w:t>adicionales del ex servidor público</w:t>
      </w:r>
      <w:r>
        <w:rPr>
          <w:rFonts w:ascii="Palatino Linotype" w:hAnsi="Palatino Linotype" w:cs="Tahoma"/>
          <w:bCs/>
          <w:sz w:val="22"/>
          <w:szCs w:val="22"/>
        </w:rPr>
        <w:t xml:space="preserve"> susceptibles </w:t>
      </w:r>
      <w:r w:rsidR="00561D95">
        <w:rPr>
          <w:rFonts w:ascii="Palatino Linotype" w:hAnsi="Palatino Linotype" w:cs="Tahoma"/>
          <w:bCs/>
          <w:sz w:val="22"/>
          <w:szCs w:val="22"/>
        </w:rPr>
        <w:t>de</w:t>
      </w:r>
      <w:r>
        <w:rPr>
          <w:rFonts w:ascii="Palatino Linotype" w:hAnsi="Palatino Linotype" w:cs="Tahoma"/>
          <w:bCs/>
          <w:sz w:val="22"/>
          <w:szCs w:val="22"/>
        </w:rPr>
        <w:t xml:space="preserve"> ser clasificados como confidenciales</w:t>
      </w:r>
      <w:r w:rsidR="007D2DA9">
        <w:rPr>
          <w:rFonts w:ascii="Palatino Linotype" w:hAnsi="Palatino Linotype" w:cs="Tahoma"/>
          <w:bCs/>
          <w:sz w:val="22"/>
          <w:szCs w:val="22"/>
        </w:rPr>
        <w:t xml:space="preserve">, </w:t>
      </w:r>
      <w:r w:rsidR="00320972">
        <w:rPr>
          <w:rFonts w:ascii="Palatino Linotype" w:hAnsi="Palatino Linotype" w:cs="Tahoma"/>
          <w:bCs/>
          <w:sz w:val="22"/>
          <w:szCs w:val="22"/>
        </w:rPr>
        <w:t xml:space="preserve">en términos de lo previsto en el artículo 143, fracción I, de la Ley de Transparencia y Acceso a la Información Pública del Estado de México y Municipios, </w:t>
      </w:r>
      <w:r>
        <w:rPr>
          <w:rFonts w:ascii="Palatino Linotype" w:hAnsi="Palatino Linotype" w:cs="Tahoma"/>
          <w:bCs/>
          <w:sz w:val="22"/>
          <w:szCs w:val="22"/>
        </w:rPr>
        <w:t xml:space="preserve">por </w:t>
      </w:r>
      <w:r w:rsidR="000713C8">
        <w:rPr>
          <w:rFonts w:ascii="Palatino Linotype" w:hAnsi="Palatino Linotype" w:cs="Tahoma"/>
          <w:bCs/>
          <w:sz w:val="22"/>
          <w:szCs w:val="22"/>
        </w:rPr>
        <w:t xml:space="preserve">lo </w:t>
      </w:r>
      <w:r>
        <w:rPr>
          <w:rFonts w:ascii="Palatino Linotype" w:hAnsi="Palatino Linotype" w:cs="Tahoma"/>
          <w:bCs/>
          <w:sz w:val="22"/>
          <w:szCs w:val="22"/>
        </w:rPr>
        <w:t>que</w:t>
      </w:r>
      <w:r w:rsidR="000713C8">
        <w:rPr>
          <w:rFonts w:ascii="Palatino Linotype" w:hAnsi="Palatino Linotype" w:cs="Tahoma"/>
          <w:bCs/>
          <w:sz w:val="22"/>
          <w:szCs w:val="22"/>
        </w:rPr>
        <w:t>, de ser el caso,</w:t>
      </w:r>
      <w:r>
        <w:rPr>
          <w:rFonts w:ascii="Palatino Linotype" w:hAnsi="Palatino Linotype" w:cs="Tahoma"/>
          <w:bCs/>
          <w:sz w:val="22"/>
          <w:szCs w:val="22"/>
        </w:rPr>
        <w:t xml:space="preserve"> </w:t>
      </w:r>
      <w:r w:rsidR="003150EC">
        <w:rPr>
          <w:rFonts w:ascii="Palatino Linotype" w:hAnsi="Palatino Linotype" w:cs="Tahoma"/>
          <w:bCs/>
          <w:sz w:val="22"/>
          <w:szCs w:val="22"/>
        </w:rPr>
        <w:t xml:space="preserve">se deberá realizar el análisis respectivo  y </w:t>
      </w:r>
      <w:r>
        <w:rPr>
          <w:rFonts w:ascii="Palatino Linotype" w:hAnsi="Palatino Linotype" w:cs="Tahoma"/>
          <w:bCs/>
          <w:sz w:val="22"/>
          <w:szCs w:val="22"/>
        </w:rPr>
        <w:t>entrega</w:t>
      </w:r>
      <w:r w:rsidR="003150EC">
        <w:rPr>
          <w:rFonts w:ascii="Palatino Linotype" w:hAnsi="Palatino Linotype" w:cs="Tahoma"/>
          <w:bCs/>
          <w:sz w:val="22"/>
          <w:szCs w:val="22"/>
        </w:rPr>
        <w:t xml:space="preserve">rse en </w:t>
      </w:r>
      <w:r>
        <w:rPr>
          <w:rFonts w:ascii="Palatino Linotype" w:hAnsi="Palatino Linotype" w:cs="Tahoma"/>
          <w:bCs/>
          <w:sz w:val="22"/>
          <w:szCs w:val="22"/>
        </w:rPr>
        <w:t xml:space="preserve">versión publica de conformidad </w:t>
      </w:r>
      <w:r w:rsidR="00D721E4">
        <w:rPr>
          <w:rFonts w:ascii="Palatino Linotype" w:hAnsi="Palatino Linotype" w:cs="Tahoma"/>
          <w:bCs/>
          <w:sz w:val="22"/>
          <w:szCs w:val="22"/>
        </w:rPr>
        <w:t xml:space="preserve">con </w:t>
      </w:r>
      <w:r>
        <w:rPr>
          <w:rFonts w:ascii="Palatino Linotype" w:hAnsi="Palatino Linotype" w:cs="Tahoma"/>
          <w:bCs/>
          <w:sz w:val="22"/>
          <w:szCs w:val="22"/>
        </w:rPr>
        <w:t xml:space="preserve">lo establecido en el </w:t>
      </w:r>
      <w:r w:rsidR="00D721E4">
        <w:rPr>
          <w:rFonts w:ascii="Palatino Linotype" w:hAnsi="Palatino Linotype" w:cs="Tahoma"/>
          <w:bCs/>
          <w:sz w:val="22"/>
          <w:szCs w:val="22"/>
        </w:rPr>
        <w:t>C</w:t>
      </w:r>
      <w:r w:rsidR="00F50E1D">
        <w:rPr>
          <w:rFonts w:ascii="Palatino Linotype" w:hAnsi="Palatino Linotype" w:cs="Tahoma"/>
          <w:bCs/>
          <w:sz w:val="22"/>
          <w:szCs w:val="22"/>
        </w:rPr>
        <w:t>onsiderando SEXTO</w:t>
      </w:r>
      <w:r w:rsidR="00561D95">
        <w:rPr>
          <w:rFonts w:ascii="Palatino Linotype" w:hAnsi="Palatino Linotype" w:cs="Tahoma"/>
          <w:bCs/>
          <w:sz w:val="22"/>
          <w:szCs w:val="22"/>
        </w:rPr>
        <w:t xml:space="preserve"> de la presente Resolución</w:t>
      </w:r>
      <w:r w:rsidR="007D2DA9">
        <w:rPr>
          <w:rFonts w:ascii="Palatino Linotype" w:hAnsi="Palatino Linotype" w:cs="Tahoma"/>
          <w:bCs/>
          <w:sz w:val="22"/>
          <w:szCs w:val="22"/>
        </w:rPr>
        <w:t>.</w:t>
      </w:r>
    </w:p>
    <w:p w14:paraId="215350CC" w14:textId="77777777" w:rsidR="007D2DA9" w:rsidRPr="007D2DA9" w:rsidRDefault="007D2DA9" w:rsidP="004C5E06">
      <w:pPr>
        <w:spacing w:line="360" w:lineRule="auto"/>
        <w:jc w:val="both"/>
        <w:rPr>
          <w:rFonts w:ascii="Palatino Linotype" w:hAnsi="Palatino Linotype" w:cs="Tahoma"/>
          <w:bCs/>
          <w:sz w:val="22"/>
          <w:szCs w:val="22"/>
        </w:rPr>
      </w:pPr>
    </w:p>
    <w:p w14:paraId="0DDD2593" w14:textId="3F7753A6" w:rsidR="00B7155B" w:rsidRPr="00B7155B" w:rsidRDefault="00157C4C" w:rsidP="004C5E06">
      <w:pPr>
        <w:spacing w:line="360" w:lineRule="auto"/>
        <w:jc w:val="both"/>
        <w:rPr>
          <w:rFonts w:ascii="Palatino Linotype" w:hAnsi="Palatino Linotype" w:cs="Tahoma"/>
          <w:b/>
          <w:bCs/>
          <w:sz w:val="22"/>
          <w:szCs w:val="22"/>
        </w:rPr>
      </w:pPr>
      <w:r>
        <w:rPr>
          <w:rFonts w:ascii="Palatino Linotype" w:hAnsi="Palatino Linotype" w:cs="Tahoma"/>
          <w:b/>
          <w:bCs/>
          <w:sz w:val="22"/>
          <w:szCs w:val="22"/>
        </w:rPr>
        <w:tab/>
        <w:t>SEXTO</w:t>
      </w:r>
      <w:r w:rsidR="00B7155B" w:rsidRPr="00B7155B">
        <w:rPr>
          <w:rFonts w:ascii="Palatino Linotype" w:hAnsi="Palatino Linotype" w:cs="Tahoma"/>
          <w:b/>
          <w:bCs/>
          <w:sz w:val="22"/>
          <w:szCs w:val="22"/>
        </w:rPr>
        <w:t xml:space="preserve">. </w:t>
      </w:r>
      <w:r w:rsidR="00B7155B" w:rsidRPr="00B7155B">
        <w:rPr>
          <w:rFonts w:ascii="Palatino Linotype" w:hAnsi="Palatino Linotype" w:cs="Tahoma"/>
          <w:b/>
          <w:bCs/>
          <w:sz w:val="22"/>
          <w:szCs w:val="22"/>
        </w:rPr>
        <w:tab/>
        <w:t xml:space="preserve">Versión Pública. </w:t>
      </w:r>
    </w:p>
    <w:p w14:paraId="77F720DC" w14:textId="77777777" w:rsidR="00B7155B" w:rsidRDefault="00B7155B" w:rsidP="004C5E06">
      <w:pPr>
        <w:spacing w:line="360" w:lineRule="auto"/>
        <w:jc w:val="both"/>
        <w:rPr>
          <w:rFonts w:ascii="Palatino Linotype" w:hAnsi="Palatino Linotype" w:cs="Tahoma"/>
          <w:bCs/>
          <w:sz w:val="22"/>
          <w:szCs w:val="22"/>
        </w:rPr>
      </w:pPr>
    </w:p>
    <w:p w14:paraId="32F53050" w14:textId="34F558CD" w:rsidR="00CA3F9B" w:rsidRDefault="000E5C00" w:rsidP="00157C4C">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lastRenderedPageBreak/>
        <w:t>Como se precisó anteriormente, n</w:t>
      </w:r>
      <w:r w:rsidRPr="006B075A">
        <w:rPr>
          <w:rFonts w:ascii="Palatino Linotype" w:eastAsia="Calibri" w:hAnsi="Palatino Linotype" w:cs="Tahoma"/>
          <w:bCs/>
          <w:iCs/>
          <w:sz w:val="22"/>
          <w:szCs w:val="22"/>
          <w:lang w:eastAsia="es-ES_tradnl"/>
        </w:rPr>
        <w:t xml:space="preserve">o </w:t>
      </w:r>
      <w:r w:rsidR="00B7155B" w:rsidRPr="006B075A">
        <w:rPr>
          <w:rFonts w:ascii="Palatino Linotype" w:eastAsia="Calibri" w:hAnsi="Palatino Linotype" w:cs="Tahoma"/>
          <w:bCs/>
          <w:iCs/>
          <w:sz w:val="22"/>
          <w:szCs w:val="22"/>
          <w:lang w:eastAsia="es-ES_tradnl"/>
        </w:rPr>
        <w:t xml:space="preserve">se deja de lado que, es posible que los documentos que den cuenta de </w:t>
      </w:r>
      <w:r w:rsidR="00B7155B">
        <w:rPr>
          <w:rFonts w:ascii="Palatino Linotype" w:eastAsia="Calibri" w:hAnsi="Palatino Linotype" w:cs="Tahoma"/>
          <w:bCs/>
          <w:iCs/>
          <w:sz w:val="22"/>
          <w:szCs w:val="22"/>
          <w:lang w:eastAsia="es-ES_tradnl"/>
        </w:rPr>
        <w:t>l</w:t>
      </w:r>
      <w:r w:rsidR="00B7155B" w:rsidRPr="006B075A">
        <w:rPr>
          <w:rFonts w:ascii="Palatino Linotype" w:eastAsia="Calibri" w:hAnsi="Palatino Linotype" w:cs="Tahoma"/>
          <w:bCs/>
          <w:iCs/>
          <w:sz w:val="22"/>
          <w:szCs w:val="22"/>
          <w:lang w:eastAsia="es-ES_tradnl"/>
        </w:rPr>
        <w:t>a información</w:t>
      </w:r>
      <w:r w:rsidR="00B7155B">
        <w:rPr>
          <w:rFonts w:ascii="Palatino Linotype" w:eastAsia="Calibri" w:hAnsi="Palatino Linotype" w:cs="Tahoma"/>
          <w:bCs/>
          <w:iCs/>
          <w:sz w:val="22"/>
          <w:szCs w:val="22"/>
          <w:lang w:eastAsia="es-ES_tradnl"/>
        </w:rPr>
        <w:t xml:space="preserve"> solicitada</w:t>
      </w:r>
      <w:r w:rsidR="00B7155B" w:rsidRPr="006B075A">
        <w:rPr>
          <w:rFonts w:ascii="Palatino Linotype" w:eastAsia="Calibri" w:hAnsi="Palatino Linotype" w:cs="Tahoma"/>
          <w:bCs/>
          <w:iCs/>
          <w:sz w:val="22"/>
          <w:szCs w:val="22"/>
          <w:lang w:eastAsia="es-ES_tradnl"/>
        </w:rPr>
        <w:t xml:space="preserve">, pudiera </w:t>
      </w:r>
      <w:r w:rsidR="00B7155B">
        <w:rPr>
          <w:rFonts w:ascii="Palatino Linotype" w:eastAsia="Calibri" w:hAnsi="Palatino Linotype" w:cs="Tahoma"/>
          <w:bCs/>
          <w:iCs/>
          <w:sz w:val="22"/>
          <w:szCs w:val="22"/>
          <w:lang w:eastAsia="es-ES_tradnl"/>
        </w:rPr>
        <w:t>contener</w:t>
      </w:r>
      <w:r w:rsidR="00B7155B" w:rsidRPr="006B075A">
        <w:rPr>
          <w:rFonts w:ascii="Palatino Linotype" w:eastAsia="Calibri" w:hAnsi="Palatino Linotype" w:cs="Tahoma"/>
          <w:bCs/>
          <w:iCs/>
          <w:sz w:val="22"/>
          <w:szCs w:val="22"/>
          <w:lang w:eastAsia="es-ES_tradnl"/>
        </w:rPr>
        <w:t xml:space="preserve"> información clasificada, por lo que es de señalar que previo a la entrega al </w:t>
      </w:r>
      <w:r w:rsidR="00B7155B">
        <w:rPr>
          <w:rFonts w:ascii="Palatino Linotype" w:eastAsia="Calibri" w:hAnsi="Palatino Linotype" w:cs="Tahoma"/>
          <w:bCs/>
          <w:iCs/>
          <w:sz w:val="22"/>
          <w:szCs w:val="22"/>
          <w:lang w:eastAsia="es-ES_tradnl"/>
        </w:rPr>
        <w:t>R</w:t>
      </w:r>
      <w:r w:rsidR="00B7155B" w:rsidRPr="006B075A">
        <w:rPr>
          <w:rFonts w:ascii="Palatino Linotype" w:eastAsia="Calibri" w:hAnsi="Palatino Linotype" w:cs="Tahoma"/>
          <w:bCs/>
          <w:iCs/>
          <w:sz w:val="22"/>
          <w:szCs w:val="22"/>
          <w:lang w:eastAsia="es-ES_tradnl"/>
        </w:rPr>
        <w:t xml:space="preserve">ecurrente, </w:t>
      </w:r>
      <w:r w:rsidR="00B7155B">
        <w:rPr>
          <w:rFonts w:ascii="Palatino Linotype" w:eastAsia="Calibri" w:hAnsi="Palatino Linotype" w:cs="Tahoma"/>
          <w:bCs/>
          <w:iCs/>
          <w:sz w:val="22"/>
          <w:szCs w:val="22"/>
          <w:lang w:eastAsia="es-ES_tradnl"/>
        </w:rPr>
        <w:t xml:space="preserve">de ser el caso, </w:t>
      </w:r>
      <w:r w:rsidR="00B7155B" w:rsidRPr="006B075A">
        <w:rPr>
          <w:rFonts w:ascii="Palatino Linotype" w:eastAsia="Calibri" w:hAnsi="Palatino Linotype" w:cs="Tahoma"/>
          <w:bCs/>
          <w:iCs/>
          <w:sz w:val="22"/>
          <w:szCs w:val="22"/>
          <w:lang w:eastAsia="es-ES_tradnl"/>
        </w:rPr>
        <w:t xml:space="preserve">deberá llevarse a cabo la revisión de los documentos y </w:t>
      </w:r>
      <w:r w:rsidR="00B7155B">
        <w:rPr>
          <w:rFonts w:ascii="Palatino Linotype" w:eastAsia="Calibri" w:hAnsi="Palatino Linotype" w:cs="Tahoma"/>
          <w:bCs/>
          <w:iCs/>
          <w:sz w:val="22"/>
          <w:szCs w:val="22"/>
          <w:lang w:eastAsia="es-ES_tradnl"/>
        </w:rPr>
        <w:t>d</w:t>
      </w:r>
      <w:r w:rsidR="00B7155B" w:rsidRPr="006B075A">
        <w:rPr>
          <w:rFonts w:ascii="Palatino Linotype" w:eastAsia="Calibri" w:hAnsi="Palatino Linotype" w:cs="Tahoma"/>
          <w:bCs/>
          <w:iCs/>
          <w:sz w:val="22"/>
          <w:szCs w:val="22"/>
          <w:lang w:eastAsia="es-ES_tradnl"/>
        </w:rPr>
        <w:t>e</w:t>
      </w:r>
      <w:r w:rsidR="00B7155B">
        <w:rPr>
          <w:rFonts w:ascii="Palatino Linotype" w:eastAsia="Calibri" w:hAnsi="Palatino Linotype" w:cs="Tahoma"/>
          <w:bCs/>
          <w:iCs/>
          <w:sz w:val="22"/>
          <w:szCs w:val="22"/>
          <w:lang w:eastAsia="es-ES_tradnl"/>
        </w:rPr>
        <w:t xml:space="preserve"> resultar</w:t>
      </w:r>
      <w:r w:rsidR="00B7155B" w:rsidRPr="006B075A">
        <w:rPr>
          <w:rFonts w:ascii="Palatino Linotype" w:eastAsia="Calibri" w:hAnsi="Palatino Linotype" w:cs="Tahoma"/>
          <w:bCs/>
          <w:iCs/>
          <w:sz w:val="22"/>
          <w:szCs w:val="22"/>
          <w:lang w:eastAsia="es-ES_tradnl"/>
        </w:rPr>
        <w:t xml:space="preserve"> procede</w:t>
      </w:r>
      <w:r w:rsidR="00B7155B">
        <w:rPr>
          <w:rFonts w:ascii="Palatino Linotype" w:eastAsia="Calibri" w:hAnsi="Palatino Linotype" w:cs="Tahoma"/>
          <w:bCs/>
          <w:iCs/>
          <w:sz w:val="22"/>
          <w:szCs w:val="22"/>
          <w:lang w:eastAsia="es-ES_tradnl"/>
        </w:rPr>
        <w:t>nte</w:t>
      </w:r>
      <w:r w:rsidR="00B7155B"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sidR="00B7155B">
        <w:rPr>
          <w:rFonts w:ascii="Palatino Linotype" w:eastAsia="Calibri" w:hAnsi="Palatino Linotype" w:cs="Tahoma"/>
          <w:bCs/>
          <w:iCs/>
          <w:sz w:val="22"/>
          <w:szCs w:val="22"/>
          <w:lang w:eastAsia="es-ES_tradnl"/>
        </w:rPr>
        <w:t>Transparencia</w:t>
      </w:r>
      <w:r w:rsidR="00B7155B" w:rsidRPr="006B075A">
        <w:rPr>
          <w:rFonts w:ascii="Palatino Linotype" w:eastAsia="Calibri" w:hAnsi="Palatino Linotype" w:cs="Tahoma"/>
          <w:bCs/>
          <w:iCs/>
          <w:sz w:val="22"/>
          <w:szCs w:val="22"/>
          <w:lang w:eastAsia="es-ES_tradnl"/>
        </w:rPr>
        <w:t xml:space="preserve">, en donde se funde y motive la clasificación de la información eliminada, de conformidad con lo previsto en </w:t>
      </w:r>
      <w:r w:rsidR="003150EC">
        <w:rPr>
          <w:rFonts w:ascii="Palatino Linotype" w:eastAsia="Calibri" w:hAnsi="Palatino Linotype" w:cs="Tahoma"/>
          <w:bCs/>
          <w:iCs/>
          <w:sz w:val="22"/>
          <w:szCs w:val="22"/>
          <w:lang w:eastAsia="es-ES_tradnl"/>
        </w:rPr>
        <w:t>los</w:t>
      </w:r>
      <w:r w:rsidR="00B7155B" w:rsidRPr="006B075A">
        <w:rPr>
          <w:rFonts w:ascii="Palatino Linotype" w:eastAsia="Calibri" w:hAnsi="Palatino Linotype" w:cs="Tahoma"/>
          <w:bCs/>
          <w:iCs/>
          <w:sz w:val="22"/>
          <w:szCs w:val="22"/>
          <w:lang w:eastAsia="es-ES_tradnl"/>
        </w:rPr>
        <w:t xml:space="preserve"> artículo</w:t>
      </w:r>
      <w:r w:rsidR="003150EC">
        <w:rPr>
          <w:rFonts w:ascii="Palatino Linotype" w:eastAsia="Calibri" w:hAnsi="Palatino Linotype" w:cs="Tahoma"/>
          <w:bCs/>
          <w:iCs/>
          <w:sz w:val="22"/>
          <w:szCs w:val="22"/>
          <w:lang w:eastAsia="es-ES_tradnl"/>
        </w:rPr>
        <w:t>s</w:t>
      </w:r>
      <w:r w:rsidR="00B7155B" w:rsidRPr="006B075A">
        <w:rPr>
          <w:rFonts w:ascii="Palatino Linotype" w:eastAsia="Calibri" w:hAnsi="Palatino Linotype" w:cs="Tahoma"/>
          <w:bCs/>
          <w:iCs/>
          <w:sz w:val="22"/>
          <w:szCs w:val="22"/>
          <w:lang w:eastAsia="es-ES_tradnl"/>
        </w:rPr>
        <w:t xml:space="preserve"> 49, fracciones II y VIII</w:t>
      </w:r>
      <w:r w:rsidR="003150EC">
        <w:rPr>
          <w:rFonts w:ascii="Palatino Linotype" w:eastAsia="Calibri" w:hAnsi="Palatino Linotype" w:cs="Tahoma"/>
          <w:bCs/>
          <w:iCs/>
          <w:sz w:val="22"/>
          <w:szCs w:val="22"/>
          <w:lang w:eastAsia="es-ES_tradnl"/>
        </w:rPr>
        <w:t xml:space="preserve"> y 149</w:t>
      </w:r>
      <w:r w:rsidR="00B7155B">
        <w:rPr>
          <w:rFonts w:ascii="Palatino Linotype" w:eastAsia="Calibri" w:hAnsi="Palatino Linotype" w:cs="Tahoma"/>
          <w:bCs/>
          <w:iCs/>
          <w:sz w:val="22"/>
          <w:szCs w:val="22"/>
          <w:lang w:eastAsia="es-ES_tradnl"/>
        </w:rPr>
        <w:t>,</w:t>
      </w:r>
      <w:r w:rsidR="00B7155B" w:rsidRPr="006B075A">
        <w:rPr>
          <w:rFonts w:ascii="Palatino Linotype" w:eastAsia="Calibri" w:hAnsi="Palatino Linotype" w:cs="Tahoma"/>
          <w:bCs/>
          <w:iCs/>
          <w:sz w:val="22"/>
          <w:szCs w:val="22"/>
          <w:lang w:eastAsia="es-ES_tradnl"/>
        </w:rPr>
        <w:t xml:space="preserve"> de la Ley de Transparencia y Acceso a la Información Pública del Estado de México y Municipios, en relación con lo establecido en los Lineamientos Generales en materia de Clasificación y Desclasificación de la Información, así como para El</w:t>
      </w:r>
      <w:r w:rsidR="00157C4C">
        <w:rPr>
          <w:rFonts w:ascii="Palatino Linotype" w:eastAsia="Calibri" w:hAnsi="Palatino Linotype" w:cs="Tahoma"/>
          <w:bCs/>
          <w:iCs/>
          <w:sz w:val="22"/>
          <w:szCs w:val="22"/>
          <w:lang w:eastAsia="es-ES_tradnl"/>
        </w:rPr>
        <w:t>aboración de Versiones Públicas</w:t>
      </w:r>
      <w:r w:rsidR="00F50E1D">
        <w:rPr>
          <w:rFonts w:ascii="Palatino Linotype" w:eastAsia="Calibri" w:hAnsi="Palatino Linotype" w:cs="Tahoma"/>
          <w:bCs/>
          <w:iCs/>
          <w:sz w:val="22"/>
          <w:szCs w:val="22"/>
          <w:lang w:eastAsia="es-ES_tradnl"/>
        </w:rPr>
        <w:t>.</w:t>
      </w:r>
    </w:p>
    <w:p w14:paraId="0E2B2ECC" w14:textId="77777777" w:rsidR="00F50E1D" w:rsidRDefault="00F50E1D" w:rsidP="00157C4C">
      <w:pPr>
        <w:spacing w:line="360" w:lineRule="auto"/>
        <w:ind w:right="-93"/>
        <w:jc w:val="both"/>
        <w:rPr>
          <w:rFonts w:ascii="Palatino Linotype" w:eastAsia="Calibri" w:hAnsi="Palatino Linotype" w:cs="Tahoma"/>
          <w:bCs/>
          <w:iCs/>
          <w:sz w:val="22"/>
          <w:szCs w:val="22"/>
          <w:lang w:eastAsia="es-ES_tradnl"/>
        </w:rPr>
      </w:pPr>
    </w:p>
    <w:p w14:paraId="5CDC37C7" w14:textId="435C84C4" w:rsidR="00F50E1D" w:rsidRPr="00A50EAF" w:rsidRDefault="00F50E1D" w:rsidP="00F50E1D">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Bajo este esquema</w:t>
      </w:r>
      <w:r w:rsidR="003150EC">
        <w:rPr>
          <w:rFonts w:ascii="Palatino Linotype" w:hAnsi="Palatino Linotype" w:cs="Tahoma"/>
          <w:bCs/>
          <w:iCs/>
          <w:sz w:val="22"/>
          <w:szCs w:val="22"/>
        </w:rPr>
        <w:t>, de manera enunciativa más no limitativa,</w:t>
      </w:r>
      <w:r w:rsidRPr="00A50EAF">
        <w:rPr>
          <w:rFonts w:ascii="Palatino Linotype" w:hAnsi="Palatino Linotype" w:cs="Tahoma"/>
          <w:bCs/>
          <w:iCs/>
          <w:sz w:val="22"/>
          <w:szCs w:val="22"/>
        </w:rPr>
        <w:t xml:space="preserve"> a continuación se analizan los datos personales susceptibles de clasificación que podrían estar contenidos en </w:t>
      </w:r>
      <w:r>
        <w:rPr>
          <w:rFonts w:ascii="Palatino Linotype" w:hAnsi="Palatino Linotype" w:cs="Tahoma"/>
          <w:bCs/>
          <w:iCs/>
          <w:sz w:val="22"/>
          <w:szCs w:val="22"/>
        </w:rPr>
        <w:t>los documentos que dan cuenta de lo solicitado</w:t>
      </w:r>
      <w:r w:rsidRPr="00A50EAF">
        <w:rPr>
          <w:rFonts w:ascii="Palatino Linotype" w:hAnsi="Palatino Linotype" w:cs="Tahoma"/>
          <w:bCs/>
          <w:iCs/>
          <w:sz w:val="22"/>
          <w:szCs w:val="22"/>
        </w:rPr>
        <w:t xml:space="preserve">,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w:t>
      </w:r>
      <w:r>
        <w:rPr>
          <w:rFonts w:ascii="Palatino Linotype" w:hAnsi="Palatino Linotype" w:cs="Tahoma"/>
          <w:bCs/>
          <w:iCs/>
          <w:sz w:val="22"/>
          <w:szCs w:val="22"/>
        </w:rPr>
        <w:t xml:space="preserve">y </w:t>
      </w:r>
      <w:r w:rsidRPr="00A50EAF">
        <w:rPr>
          <w:rFonts w:ascii="Palatino Linotype" w:hAnsi="Palatino Linotype" w:cs="Tahoma"/>
          <w:bCs/>
          <w:iCs/>
          <w:sz w:val="22"/>
          <w:szCs w:val="22"/>
        </w:rPr>
        <w:t xml:space="preserve">la </w:t>
      </w:r>
      <w:r w:rsidRPr="00A50EAF">
        <w:rPr>
          <w:rFonts w:ascii="Palatino Linotype" w:hAnsi="Palatino Linotype" w:cs="Tahoma"/>
          <w:b/>
          <w:bCs/>
          <w:iCs/>
          <w:sz w:val="22"/>
          <w:szCs w:val="22"/>
        </w:rPr>
        <w:t>Clave de seguridad social</w:t>
      </w:r>
      <w:r>
        <w:rPr>
          <w:rFonts w:ascii="Palatino Linotype" w:hAnsi="Palatino Linotype" w:cs="Tahoma"/>
          <w:bCs/>
          <w:iCs/>
          <w:sz w:val="22"/>
          <w:szCs w:val="22"/>
        </w:rPr>
        <w:t xml:space="preserve"> (ISSEMYM)  del ex servidor público. </w:t>
      </w:r>
    </w:p>
    <w:p w14:paraId="3BC7FAB4" w14:textId="77777777" w:rsidR="00F50E1D" w:rsidRDefault="00F50E1D" w:rsidP="00157C4C">
      <w:pPr>
        <w:spacing w:line="360" w:lineRule="auto"/>
        <w:ind w:right="-93"/>
        <w:jc w:val="both"/>
        <w:rPr>
          <w:rFonts w:ascii="Palatino Linotype" w:eastAsia="Calibri" w:hAnsi="Palatino Linotype" w:cs="Tahoma"/>
          <w:bCs/>
          <w:iCs/>
          <w:sz w:val="22"/>
          <w:szCs w:val="22"/>
          <w:lang w:eastAsia="es-ES_tradnl"/>
        </w:rPr>
      </w:pPr>
    </w:p>
    <w:p w14:paraId="11F7E7C6" w14:textId="77777777" w:rsidR="00F50E1D" w:rsidRPr="00A50EAF" w:rsidRDefault="00F50E1D" w:rsidP="00F50E1D">
      <w:pPr>
        <w:pStyle w:val="Prrafodelista"/>
        <w:numPr>
          <w:ilvl w:val="0"/>
          <w:numId w:val="4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6E834D2D" w14:textId="77777777" w:rsidR="00F50E1D" w:rsidRPr="00A50EAF" w:rsidRDefault="00F50E1D" w:rsidP="00F50E1D">
      <w:pPr>
        <w:spacing w:line="360" w:lineRule="auto"/>
        <w:ind w:left="360" w:right="-93"/>
        <w:jc w:val="both"/>
        <w:rPr>
          <w:rFonts w:ascii="Palatino Linotype" w:hAnsi="Palatino Linotype" w:cs="Tahoma"/>
          <w:bCs/>
          <w:iCs/>
          <w:szCs w:val="22"/>
        </w:rPr>
      </w:pPr>
    </w:p>
    <w:p w14:paraId="3E34A4AB" w14:textId="77777777" w:rsidR="00F50E1D" w:rsidRDefault="00F50E1D" w:rsidP="00F50E1D">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049E0E90"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3EA16701" w14:textId="77777777" w:rsidR="00F50E1D" w:rsidRPr="00A50EAF" w:rsidRDefault="00F50E1D" w:rsidP="00F50E1D">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50F97026"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0C503308" w14:textId="77777777" w:rsidR="00F50E1D" w:rsidRPr="00A50EAF" w:rsidRDefault="00F50E1D" w:rsidP="00F50E1D">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BC2697B"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6C55A0FF" w14:textId="77777777" w:rsidR="00F50E1D" w:rsidRPr="00A50EAF" w:rsidRDefault="00F50E1D" w:rsidP="00F50E1D">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C0E46A8"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3AB963CA" w14:textId="167D0222" w:rsidR="00F50E1D" w:rsidRPr="00A50EAF" w:rsidRDefault="00D91E11" w:rsidP="00F50E1D">
      <w:pPr>
        <w:spacing w:line="360" w:lineRule="auto"/>
        <w:ind w:right="-93"/>
        <w:jc w:val="both"/>
        <w:rPr>
          <w:rFonts w:ascii="Palatino Linotype" w:hAnsi="Palatino Linotype" w:cs="Tahoma"/>
          <w:bCs/>
          <w:iCs/>
          <w:sz w:val="22"/>
          <w:szCs w:val="22"/>
        </w:rPr>
      </w:pPr>
      <w:r>
        <w:rPr>
          <w:rFonts w:ascii="Palatino Linotype" w:hAnsi="Palatino Linotype" w:cs="Tahoma"/>
          <w:bCs/>
          <w:iCs/>
          <w:noProof/>
          <w:sz w:val="22"/>
          <w:szCs w:val="22"/>
          <w:lang w:eastAsia="es-MX"/>
        </w:rPr>
        <mc:AlternateContent>
          <mc:Choice Requires="wps">
            <w:drawing>
              <wp:anchor distT="0" distB="0" distL="114300" distR="114300" simplePos="0" relativeHeight="251670528" behindDoc="0" locked="0" layoutInCell="1" allowOverlap="1" wp14:anchorId="54C7896C" wp14:editId="79EDDA44">
                <wp:simplePos x="0" y="0"/>
                <wp:positionH relativeFrom="column">
                  <wp:posOffset>96520</wp:posOffset>
                </wp:positionH>
                <wp:positionV relativeFrom="paragraph">
                  <wp:posOffset>775335</wp:posOffset>
                </wp:positionV>
                <wp:extent cx="5867400" cy="94297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5867400"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58C0C" id="Conector recto 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6pt,61.05pt" to="469.6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" strokecolor="#4472c4 [3204]" strokeweight=".5pt">
                <v:stroke joinstyle="miter"/>
              </v:line>
            </w:pict>
          </mc:Fallback>
        </mc:AlternateContent>
      </w:r>
      <w:r w:rsidR="00F50E1D"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535FE2B"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3364A3E5" w14:textId="77777777" w:rsidR="00F50E1D" w:rsidRPr="00A50EAF" w:rsidRDefault="00F50E1D" w:rsidP="00F50E1D">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lastRenderedPageBreak/>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6F04DCD"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3BE5817F" w14:textId="77777777" w:rsidR="00F50E1D" w:rsidRDefault="00F50E1D" w:rsidP="00F50E1D">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EA5BEAC" w14:textId="77777777" w:rsidR="00F50E1D" w:rsidRPr="00A50EAF" w:rsidRDefault="00F50E1D" w:rsidP="00F50E1D">
      <w:pPr>
        <w:spacing w:line="360" w:lineRule="auto"/>
        <w:ind w:right="-93"/>
        <w:jc w:val="both"/>
        <w:rPr>
          <w:rFonts w:ascii="Palatino Linotype" w:hAnsi="Palatino Linotype" w:cs="Tahoma"/>
          <w:bCs/>
          <w:iCs/>
          <w:sz w:val="22"/>
          <w:szCs w:val="22"/>
        </w:rPr>
      </w:pPr>
    </w:p>
    <w:p w14:paraId="6790CF02" w14:textId="77777777" w:rsidR="00F50E1D" w:rsidRPr="00A50EAF" w:rsidRDefault="00F50E1D" w:rsidP="00F50E1D">
      <w:pPr>
        <w:pStyle w:val="Prrafodelista"/>
        <w:numPr>
          <w:ilvl w:val="0"/>
          <w:numId w:val="43"/>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396269C0"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F7FC56B"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p>
    <w:p w14:paraId="33C5451B"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31F8EF3B"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p>
    <w:p w14:paraId="35FE7CC8"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F05D008" w14:textId="77777777" w:rsidR="00F50E1D" w:rsidRPr="00A50EAF" w:rsidRDefault="00F50E1D" w:rsidP="00F50E1D">
      <w:pPr>
        <w:spacing w:line="360" w:lineRule="auto"/>
        <w:contextualSpacing/>
        <w:jc w:val="both"/>
        <w:rPr>
          <w:rFonts w:ascii="Palatino Linotype" w:hAnsi="Palatino Linotype" w:cs="Tahoma"/>
          <w:b/>
          <w:sz w:val="22"/>
          <w:szCs w:val="22"/>
          <w:lang w:eastAsia="es-MX"/>
        </w:rPr>
      </w:pPr>
    </w:p>
    <w:p w14:paraId="1D0AB8C5"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De conformidad con lo precisado por la propia Secretaría de Gobernación en la dirección </w:t>
      </w:r>
      <w:hyperlink r:id="rId10"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3F5F2CC4"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p>
    <w:p w14:paraId="414534D1"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1708190F"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2CB613D7"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6023EC34"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5D298392"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p>
    <w:p w14:paraId="1CA95B79"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2826E5DC"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p>
    <w:p w14:paraId="774CE589" w14:textId="77777777" w:rsidR="00F50E1D" w:rsidRPr="00A50EAF" w:rsidRDefault="00F50E1D" w:rsidP="00F50E1D">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C0EB6F3" w14:textId="77777777" w:rsidR="00F50E1D" w:rsidRPr="00A50EAF" w:rsidRDefault="00F50E1D" w:rsidP="00F50E1D">
      <w:pPr>
        <w:spacing w:line="360" w:lineRule="auto"/>
        <w:contextualSpacing/>
        <w:jc w:val="both"/>
        <w:rPr>
          <w:rFonts w:ascii="Palatino Linotype" w:hAnsi="Palatino Linotype" w:cs="Tahoma"/>
          <w:sz w:val="22"/>
          <w:szCs w:val="22"/>
        </w:rPr>
      </w:pPr>
    </w:p>
    <w:p w14:paraId="3B8D5D9F"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394D7255" w14:textId="77777777" w:rsidR="00F50E1D" w:rsidRPr="00A50EAF" w:rsidRDefault="00F50E1D" w:rsidP="00F50E1D">
      <w:pPr>
        <w:spacing w:line="360" w:lineRule="auto"/>
        <w:contextualSpacing/>
        <w:jc w:val="both"/>
        <w:rPr>
          <w:rFonts w:ascii="Palatino Linotype" w:hAnsi="Palatino Linotype" w:cs="Tahoma"/>
          <w:sz w:val="22"/>
          <w:szCs w:val="22"/>
        </w:rPr>
      </w:pPr>
    </w:p>
    <w:p w14:paraId="6B27EAFD" w14:textId="77777777" w:rsidR="00F50E1D" w:rsidRPr="00DA07D5" w:rsidRDefault="00F50E1D" w:rsidP="00F50E1D">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34E627B" w14:textId="5124EB97" w:rsidR="00F50E1D" w:rsidRDefault="00F50E1D" w:rsidP="00F50E1D">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3649010D" w14:textId="77777777" w:rsidR="00F50E1D" w:rsidRPr="00A50EAF" w:rsidRDefault="00F50E1D" w:rsidP="00F50E1D">
      <w:pPr>
        <w:pStyle w:val="Prrafodelista"/>
        <w:numPr>
          <w:ilvl w:val="0"/>
          <w:numId w:val="42"/>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29BA2478" w14:textId="77777777" w:rsidR="00F50E1D" w:rsidRPr="00A50EAF" w:rsidRDefault="00F50E1D" w:rsidP="00F50E1D">
      <w:pPr>
        <w:pStyle w:val="Prrafodelista"/>
        <w:spacing w:line="360" w:lineRule="auto"/>
        <w:jc w:val="both"/>
        <w:rPr>
          <w:rFonts w:ascii="Palatino Linotype" w:hAnsi="Palatino Linotype" w:cs="Tahoma"/>
          <w:szCs w:val="22"/>
          <w:lang w:eastAsia="es-MX"/>
        </w:rPr>
      </w:pPr>
    </w:p>
    <w:p w14:paraId="6515D3C7" w14:textId="77777777" w:rsidR="00F50E1D" w:rsidRPr="00A50EAF" w:rsidRDefault="00F50E1D" w:rsidP="00F50E1D">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16A5E60" w14:textId="77777777" w:rsidR="00F50E1D" w:rsidRPr="00A50EAF" w:rsidRDefault="00F50E1D" w:rsidP="00F50E1D">
      <w:pPr>
        <w:spacing w:line="360" w:lineRule="auto"/>
        <w:jc w:val="both"/>
        <w:rPr>
          <w:rFonts w:ascii="Palatino Linotype" w:hAnsi="Palatino Linotype" w:cs="Tahoma"/>
          <w:sz w:val="22"/>
          <w:szCs w:val="22"/>
          <w:lang w:eastAsia="es-MX"/>
        </w:rPr>
      </w:pPr>
    </w:p>
    <w:p w14:paraId="38B33DA0" w14:textId="77777777" w:rsidR="00F50E1D" w:rsidRPr="00A50EAF" w:rsidRDefault="00F50E1D" w:rsidP="00F50E1D">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w:t>
      </w:r>
      <w:r w:rsidRPr="00A50EAF">
        <w:rPr>
          <w:rFonts w:ascii="Palatino Linotype" w:hAnsi="Palatino Linotype" w:cs="Tahoma"/>
          <w:sz w:val="22"/>
          <w:szCs w:val="22"/>
          <w:lang w:eastAsia="es-MX"/>
        </w:rPr>
        <w:lastRenderedPageBreak/>
        <w:t xml:space="preserve">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F4FF82B" w14:textId="77777777" w:rsidR="00F50E1D" w:rsidRPr="00A50EAF" w:rsidRDefault="00F50E1D" w:rsidP="00F50E1D">
      <w:pPr>
        <w:pStyle w:val="Prrafodelista"/>
        <w:spacing w:line="360" w:lineRule="auto"/>
        <w:jc w:val="both"/>
        <w:rPr>
          <w:rFonts w:ascii="Palatino Linotype" w:hAnsi="Palatino Linotype" w:cs="Tahoma"/>
          <w:szCs w:val="22"/>
          <w:lang w:eastAsia="es-MX"/>
        </w:rPr>
      </w:pPr>
    </w:p>
    <w:p w14:paraId="49F069AE"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7130CCF" w14:textId="77777777" w:rsidR="00F50E1D" w:rsidRPr="00A50EAF" w:rsidRDefault="00F50E1D" w:rsidP="00F50E1D">
      <w:pPr>
        <w:pStyle w:val="Prrafodelista"/>
        <w:spacing w:line="360" w:lineRule="auto"/>
        <w:jc w:val="both"/>
        <w:rPr>
          <w:rFonts w:ascii="Palatino Linotype" w:hAnsi="Palatino Linotype" w:cs="Tahoma"/>
          <w:szCs w:val="22"/>
          <w:lang w:eastAsia="es-MX"/>
        </w:rPr>
      </w:pPr>
    </w:p>
    <w:p w14:paraId="20DF1773" w14:textId="77777777" w:rsidR="00F50E1D" w:rsidRPr="00A50EAF" w:rsidRDefault="00F50E1D" w:rsidP="00F50E1D">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531E48D" w14:textId="77777777" w:rsidR="00B9298E" w:rsidRPr="00157C4C" w:rsidRDefault="00B9298E" w:rsidP="00157C4C">
      <w:pPr>
        <w:spacing w:line="360" w:lineRule="auto"/>
        <w:ind w:right="-93"/>
        <w:jc w:val="both"/>
        <w:rPr>
          <w:rFonts w:ascii="Palatino Linotype" w:eastAsia="Calibri" w:hAnsi="Palatino Linotype" w:cs="Tahoma"/>
          <w:bCs/>
          <w:iCs/>
          <w:sz w:val="22"/>
          <w:szCs w:val="22"/>
          <w:lang w:eastAsia="es-ES_tradnl"/>
        </w:rPr>
      </w:pPr>
    </w:p>
    <w:p w14:paraId="46F5B2DF" w14:textId="08E7F23D" w:rsidR="00B7155B" w:rsidRPr="00CD73B4" w:rsidRDefault="00157C4C" w:rsidP="00B7155B">
      <w:pPr>
        <w:spacing w:line="360" w:lineRule="auto"/>
        <w:jc w:val="both"/>
        <w:rPr>
          <w:rFonts w:ascii="Palatino Linotype" w:hAnsi="Palatino Linotype" w:cs="Tahoma"/>
          <w:b/>
          <w:bCs/>
          <w:sz w:val="22"/>
          <w:szCs w:val="22"/>
        </w:rPr>
      </w:pPr>
      <w:r>
        <w:rPr>
          <w:rFonts w:ascii="Palatino Linotype" w:hAnsi="Palatino Linotype" w:cs="Tahoma"/>
          <w:b/>
          <w:bCs/>
          <w:sz w:val="22"/>
          <w:szCs w:val="22"/>
        </w:rPr>
        <w:t>SÉPTIMO</w:t>
      </w:r>
      <w:r w:rsidR="00B7155B" w:rsidRPr="00CD73B4">
        <w:rPr>
          <w:rFonts w:ascii="Palatino Linotype" w:hAnsi="Palatino Linotype" w:cs="Tahoma"/>
          <w:b/>
          <w:bCs/>
          <w:sz w:val="22"/>
          <w:szCs w:val="22"/>
        </w:rPr>
        <w:t>. Decisión.</w:t>
      </w:r>
    </w:p>
    <w:bookmarkEnd w:id="1"/>
    <w:p w14:paraId="0D006472" w14:textId="77777777" w:rsidR="00F240AA" w:rsidRDefault="00F240AA" w:rsidP="00D20B1D">
      <w:pPr>
        <w:spacing w:line="360" w:lineRule="auto"/>
        <w:jc w:val="both"/>
        <w:rPr>
          <w:rFonts w:ascii="Palatino Linotype" w:hAnsi="Palatino Linotype" w:cs="Tahoma"/>
          <w:sz w:val="22"/>
          <w:szCs w:val="22"/>
        </w:rPr>
      </w:pPr>
    </w:p>
    <w:p w14:paraId="4336807F" w14:textId="42A2D3FF" w:rsidR="00CC68F1" w:rsidRDefault="001A2159" w:rsidP="000C7338">
      <w:pPr>
        <w:spacing w:line="360" w:lineRule="auto"/>
        <w:jc w:val="both"/>
        <w:rPr>
          <w:rFonts w:ascii="Palatino Linotype" w:hAnsi="Palatino Linotype" w:cs="Tahoma"/>
          <w:sz w:val="22"/>
          <w:szCs w:val="22"/>
        </w:rPr>
      </w:pPr>
      <w:r w:rsidRPr="008825FB">
        <w:rPr>
          <w:rFonts w:ascii="Palatino Linotype" w:hAnsi="Palatino Linotype" w:cs="Tahoma"/>
          <w:sz w:val="22"/>
          <w:szCs w:val="22"/>
        </w:rPr>
        <w:t xml:space="preserve">En conclusión, este Instituto considera procedente </w:t>
      </w:r>
      <w:r w:rsidRPr="008825FB">
        <w:rPr>
          <w:rFonts w:ascii="Palatino Linotype" w:hAnsi="Palatino Linotype" w:cs="Tahoma"/>
          <w:b/>
          <w:sz w:val="22"/>
          <w:szCs w:val="22"/>
        </w:rPr>
        <w:t>REVOCAR</w:t>
      </w:r>
      <w:r w:rsidRPr="008825FB">
        <w:rPr>
          <w:rFonts w:ascii="Palatino Linotype" w:hAnsi="Palatino Linotype" w:cs="Tahoma"/>
          <w:sz w:val="22"/>
          <w:szCs w:val="22"/>
        </w:rPr>
        <w:t xml:space="preserve"> la respuesta </w:t>
      </w:r>
      <w:r w:rsidR="00157C4C">
        <w:rPr>
          <w:rFonts w:ascii="Palatino Linotype" w:hAnsi="Palatino Linotype" w:cs="Tahoma"/>
          <w:sz w:val="22"/>
          <w:szCs w:val="22"/>
        </w:rPr>
        <w:t xml:space="preserve">del Ayuntamiento de Ecatepec de Morelos </w:t>
      </w:r>
      <w:r w:rsidRPr="008825FB">
        <w:rPr>
          <w:rFonts w:ascii="Palatino Linotype" w:hAnsi="Palatino Linotype" w:cs="Tahoma"/>
          <w:sz w:val="22"/>
          <w:szCs w:val="22"/>
        </w:rPr>
        <w:t xml:space="preserve">e </w:t>
      </w:r>
      <w:r w:rsidRPr="008825FB">
        <w:rPr>
          <w:rFonts w:ascii="Palatino Linotype" w:hAnsi="Palatino Linotype" w:cs="Tahoma"/>
          <w:b/>
          <w:sz w:val="22"/>
          <w:szCs w:val="22"/>
        </w:rPr>
        <w:t>instruirle</w:t>
      </w:r>
      <w:r w:rsidRPr="008825FB">
        <w:rPr>
          <w:rFonts w:ascii="Palatino Linotype" w:hAnsi="Palatino Linotype" w:cs="Tahoma"/>
          <w:sz w:val="22"/>
          <w:szCs w:val="22"/>
        </w:rPr>
        <w:t xml:space="preserve"> </w:t>
      </w:r>
      <w:r w:rsidR="00C01095" w:rsidRPr="008825FB">
        <w:rPr>
          <w:rFonts w:ascii="Palatino Linotype" w:hAnsi="Palatino Linotype" w:cs="Tahoma"/>
          <w:sz w:val="22"/>
          <w:szCs w:val="22"/>
        </w:rPr>
        <w:t xml:space="preserve">a efecto de que realice una búsqueda exhaustiva </w:t>
      </w:r>
      <w:r w:rsidR="00CA3F9B">
        <w:rPr>
          <w:rFonts w:ascii="Palatino Linotype" w:hAnsi="Palatino Linotype" w:cs="Tahoma"/>
          <w:sz w:val="22"/>
          <w:szCs w:val="22"/>
        </w:rPr>
        <w:t xml:space="preserve">y </w:t>
      </w:r>
      <w:r w:rsidR="00CA3F9B">
        <w:rPr>
          <w:rFonts w:ascii="Palatino Linotype" w:hAnsi="Palatino Linotype" w:cs="Tahoma"/>
          <w:sz w:val="22"/>
          <w:szCs w:val="22"/>
        </w:rPr>
        <w:lastRenderedPageBreak/>
        <w:t xml:space="preserve">razonable </w:t>
      </w:r>
      <w:r w:rsidR="00157C4C">
        <w:rPr>
          <w:rFonts w:ascii="Palatino Linotype" w:hAnsi="Palatino Linotype" w:cs="Tahoma"/>
          <w:sz w:val="22"/>
          <w:szCs w:val="22"/>
        </w:rPr>
        <w:t>de</w:t>
      </w:r>
      <w:r w:rsidR="00157C4C" w:rsidRPr="00157C4C">
        <w:rPr>
          <w:rFonts w:ascii="Palatino Linotype" w:hAnsi="Palatino Linotype" w:cs="Tahoma"/>
          <w:sz w:val="22"/>
          <w:szCs w:val="22"/>
        </w:rPr>
        <w:t>l documento o documentos que den cuenta de</w:t>
      </w:r>
      <w:r w:rsidR="003150EC">
        <w:rPr>
          <w:rFonts w:ascii="Palatino Linotype" w:hAnsi="Palatino Linotype" w:cs="Tahoma"/>
          <w:sz w:val="22"/>
          <w:szCs w:val="22"/>
        </w:rPr>
        <w:t xml:space="preserve"> </w:t>
      </w:r>
      <w:r w:rsidR="00157C4C" w:rsidRPr="00157C4C">
        <w:rPr>
          <w:rFonts w:ascii="Palatino Linotype" w:hAnsi="Palatino Linotype" w:cs="Tahoma"/>
          <w:sz w:val="22"/>
          <w:szCs w:val="22"/>
        </w:rPr>
        <w:t>l</w:t>
      </w:r>
      <w:r w:rsidR="003150EC">
        <w:rPr>
          <w:rFonts w:ascii="Palatino Linotype" w:hAnsi="Palatino Linotype" w:cs="Tahoma"/>
          <w:sz w:val="22"/>
          <w:szCs w:val="22"/>
        </w:rPr>
        <w:t>a</w:t>
      </w:r>
      <w:r w:rsidR="00157C4C" w:rsidRPr="00157C4C">
        <w:rPr>
          <w:rFonts w:ascii="Palatino Linotype" w:hAnsi="Palatino Linotype" w:cs="Tahoma"/>
          <w:sz w:val="22"/>
          <w:szCs w:val="22"/>
        </w:rPr>
        <w:t xml:space="preserve"> </w:t>
      </w:r>
      <w:r w:rsidR="003150EC">
        <w:rPr>
          <w:rFonts w:ascii="Palatino Linotype" w:hAnsi="Palatino Linotype" w:cs="Tahoma"/>
          <w:sz w:val="22"/>
          <w:szCs w:val="22"/>
        </w:rPr>
        <w:t xml:space="preserve">fecha de terminación de la relación laboral del servidor público solicitado. </w:t>
      </w:r>
    </w:p>
    <w:p w14:paraId="27F861D4" w14:textId="77777777" w:rsidR="00157C4C" w:rsidRDefault="00157C4C" w:rsidP="000C7338">
      <w:pPr>
        <w:spacing w:line="360" w:lineRule="auto"/>
        <w:jc w:val="both"/>
        <w:rPr>
          <w:rFonts w:ascii="Palatino Linotype" w:hAnsi="Palatino Linotype" w:cs="Tahoma"/>
          <w:szCs w:val="22"/>
        </w:rPr>
      </w:pPr>
    </w:p>
    <w:p w14:paraId="47BE11BE" w14:textId="7BABBE84" w:rsidR="00DB3EDF" w:rsidRPr="000C7338" w:rsidRDefault="00DB3EDF" w:rsidP="000C7338">
      <w:pPr>
        <w:spacing w:line="360" w:lineRule="auto"/>
        <w:jc w:val="both"/>
        <w:rPr>
          <w:rFonts w:ascii="Palatino Linotype" w:eastAsia="Calibri" w:hAnsi="Palatino Linotype" w:cs="Tahoma"/>
          <w:szCs w:val="22"/>
          <w:lang w:eastAsia="es-ES_tradnl"/>
        </w:rPr>
      </w:pPr>
      <w:r w:rsidRPr="000C7338">
        <w:rPr>
          <w:rFonts w:ascii="Palatino Linotype" w:eastAsia="Calibri" w:hAnsi="Palatino Linotype" w:cs="Tahoma"/>
          <w:sz w:val="22"/>
          <w:szCs w:val="22"/>
          <w:lang w:eastAsia="es-ES_tradnl"/>
        </w:rPr>
        <w:t xml:space="preserve">De ser necesaria la versión pública, </w:t>
      </w:r>
      <w:r w:rsidR="00A12642">
        <w:rPr>
          <w:rFonts w:ascii="Palatino Linotype" w:eastAsia="Calibri" w:hAnsi="Palatino Linotype" w:cs="Tahoma"/>
          <w:sz w:val="22"/>
          <w:szCs w:val="22"/>
          <w:lang w:eastAsia="es-ES_tradnl"/>
        </w:rPr>
        <w:t xml:space="preserve">por contener datos personales confidenciales, de acuerdo al artículo 143, fracción I, de la </w:t>
      </w:r>
      <w:r w:rsidR="00A12642" w:rsidRPr="004E0EA1">
        <w:rPr>
          <w:rFonts w:ascii="Palatino Linotype" w:eastAsia="Calibri" w:hAnsi="Palatino Linotype" w:cs="Tahoma"/>
          <w:sz w:val="22"/>
          <w:szCs w:val="22"/>
          <w:lang w:eastAsia="es-ES_tradnl"/>
        </w:rPr>
        <w:t>Ley de Transparencia y Acceso a la Información Pública del Estado de México y Municipios</w:t>
      </w:r>
      <w:r w:rsidR="00A12642">
        <w:rPr>
          <w:rFonts w:ascii="Palatino Linotype" w:eastAsia="Calibri" w:hAnsi="Palatino Linotype" w:cs="Tahoma"/>
          <w:sz w:val="22"/>
          <w:szCs w:val="22"/>
          <w:lang w:eastAsia="es-ES_tradnl"/>
        </w:rPr>
        <w:t xml:space="preserve">, </w:t>
      </w:r>
      <w:r w:rsidRPr="000C7338">
        <w:rPr>
          <w:rFonts w:ascii="Palatino Linotype" w:eastAsia="Calibri" w:hAnsi="Palatino Linotype" w:cs="Tahoma"/>
          <w:sz w:val="22"/>
          <w:szCs w:val="22"/>
          <w:lang w:eastAsia="es-ES_tradnl"/>
        </w:rPr>
        <w:t xml:space="preserve">el Sujeto Obligado deberá emitir el Acuerdo del Comité de Transparencia de conformidad </w:t>
      </w:r>
      <w:r>
        <w:rPr>
          <w:rFonts w:ascii="Palatino Linotype" w:eastAsia="Calibri" w:hAnsi="Palatino Linotype" w:cs="Tahoma"/>
          <w:sz w:val="22"/>
          <w:szCs w:val="22"/>
          <w:lang w:eastAsia="es-ES_tradnl"/>
        </w:rPr>
        <w:t xml:space="preserve">con lo establecido en </w:t>
      </w:r>
      <w:r w:rsidR="003150EC">
        <w:rPr>
          <w:rFonts w:ascii="Palatino Linotype" w:eastAsia="Calibri" w:hAnsi="Palatino Linotype" w:cs="Tahoma"/>
          <w:sz w:val="22"/>
          <w:szCs w:val="22"/>
          <w:lang w:eastAsia="es-ES_tradnl"/>
        </w:rPr>
        <w:t xml:space="preserve">los </w:t>
      </w:r>
      <w:r>
        <w:rPr>
          <w:rFonts w:ascii="Palatino Linotype" w:eastAsia="Calibri" w:hAnsi="Palatino Linotype" w:cs="Tahoma"/>
          <w:sz w:val="22"/>
          <w:szCs w:val="22"/>
          <w:lang w:eastAsia="es-ES_tradnl"/>
        </w:rPr>
        <w:t>artículo</w:t>
      </w:r>
      <w:r w:rsidR="003150EC">
        <w:rPr>
          <w:rFonts w:ascii="Palatino Linotype" w:eastAsia="Calibri" w:hAnsi="Palatino Linotype" w:cs="Tahoma"/>
          <w:sz w:val="22"/>
          <w:szCs w:val="22"/>
          <w:lang w:eastAsia="es-ES_tradnl"/>
        </w:rPr>
        <w:t>s</w:t>
      </w:r>
      <w:r>
        <w:rPr>
          <w:rFonts w:ascii="Palatino Linotype" w:eastAsia="Calibri" w:hAnsi="Palatino Linotype" w:cs="Tahoma"/>
          <w:sz w:val="22"/>
          <w:szCs w:val="22"/>
          <w:lang w:eastAsia="es-ES_tradnl"/>
        </w:rPr>
        <w:t xml:space="preserve"> 49, fracciones II y VIII</w:t>
      </w:r>
      <w:r w:rsidR="003150EC">
        <w:rPr>
          <w:rFonts w:ascii="Palatino Linotype" w:eastAsia="Calibri" w:hAnsi="Palatino Linotype" w:cs="Tahoma"/>
          <w:sz w:val="22"/>
          <w:szCs w:val="22"/>
          <w:lang w:eastAsia="es-ES_tradnl"/>
        </w:rPr>
        <w:t xml:space="preserve"> y 149</w:t>
      </w:r>
      <w:r>
        <w:rPr>
          <w:rFonts w:ascii="Palatino Linotype" w:eastAsia="Calibri" w:hAnsi="Palatino Linotype" w:cs="Tahoma"/>
          <w:sz w:val="22"/>
          <w:szCs w:val="22"/>
          <w:lang w:eastAsia="es-ES_tradnl"/>
        </w:rPr>
        <w:t>, de</w:t>
      </w:r>
      <w:r w:rsidRPr="000C7338">
        <w:rPr>
          <w:rFonts w:ascii="Palatino Linotype" w:eastAsia="Calibri" w:hAnsi="Palatino Linotype" w:cs="Tahoma"/>
          <w:sz w:val="22"/>
          <w:szCs w:val="22"/>
          <w:lang w:eastAsia="es-ES_tradnl"/>
        </w:rPr>
        <w:t xml:space="preserve"> la Ley </w:t>
      </w:r>
      <w:r w:rsidR="00A12642">
        <w:rPr>
          <w:rFonts w:ascii="Palatino Linotype" w:eastAsia="Calibri" w:hAnsi="Palatino Linotype" w:cs="Tahoma"/>
          <w:sz w:val="22"/>
          <w:szCs w:val="22"/>
          <w:lang w:eastAsia="es-ES_tradnl"/>
        </w:rPr>
        <w:t>en cita</w:t>
      </w:r>
      <w:r w:rsidR="003150EC">
        <w:rPr>
          <w:rFonts w:ascii="Palatino Linotype" w:eastAsia="Calibri" w:hAnsi="Palatino Linotype" w:cs="Tahoma"/>
          <w:sz w:val="22"/>
          <w:szCs w:val="22"/>
          <w:lang w:eastAsia="es-ES_tradnl"/>
        </w:rPr>
        <w:t xml:space="preserve"> y de acuerdo a lo previsto en los Lineamientos g</w:t>
      </w:r>
      <w:r w:rsidR="003150EC" w:rsidRPr="003150EC">
        <w:rPr>
          <w:rFonts w:ascii="Palatino Linotype" w:eastAsia="Calibri" w:hAnsi="Palatino Linotype" w:cs="Tahoma"/>
          <w:sz w:val="22"/>
          <w:szCs w:val="22"/>
          <w:lang w:eastAsia="es-ES_tradnl"/>
        </w:rPr>
        <w:t xml:space="preserve">enerales en materia de </w:t>
      </w:r>
      <w:r w:rsidR="003150EC">
        <w:rPr>
          <w:rFonts w:ascii="Palatino Linotype" w:eastAsia="Calibri" w:hAnsi="Palatino Linotype" w:cs="Tahoma"/>
          <w:sz w:val="22"/>
          <w:szCs w:val="22"/>
          <w:lang w:eastAsia="es-ES_tradnl"/>
        </w:rPr>
        <w:t>c</w:t>
      </w:r>
      <w:r w:rsidR="003150EC" w:rsidRPr="003150EC">
        <w:rPr>
          <w:rFonts w:ascii="Palatino Linotype" w:eastAsia="Calibri" w:hAnsi="Palatino Linotype" w:cs="Tahoma"/>
          <w:sz w:val="22"/>
          <w:szCs w:val="22"/>
          <w:lang w:eastAsia="es-ES_tradnl"/>
        </w:rPr>
        <w:t xml:space="preserve">lasificación y </w:t>
      </w:r>
      <w:r w:rsidR="003150EC">
        <w:rPr>
          <w:rFonts w:ascii="Palatino Linotype" w:eastAsia="Calibri" w:hAnsi="Palatino Linotype" w:cs="Tahoma"/>
          <w:sz w:val="22"/>
          <w:szCs w:val="22"/>
          <w:lang w:eastAsia="es-ES_tradnl"/>
        </w:rPr>
        <w:t>desclasificación de la i</w:t>
      </w:r>
      <w:r w:rsidR="003150EC" w:rsidRPr="003150EC">
        <w:rPr>
          <w:rFonts w:ascii="Palatino Linotype" w:eastAsia="Calibri" w:hAnsi="Palatino Linotype" w:cs="Tahoma"/>
          <w:sz w:val="22"/>
          <w:szCs w:val="22"/>
          <w:lang w:eastAsia="es-ES_tradnl"/>
        </w:rPr>
        <w:t xml:space="preserve">nformación, así como para </w:t>
      </w:r>
      <w:r w:rsidR="003150EC">
        <w:rPr>
          <w:rFonts w:ascii="Palatino Linotype" w:eastAsia="Calibri" w:hAnsi="Palatino Linotype" w:cs="Tahoma"/>
          <w:sz w:val="22"/>
          <w:szCs w:val="22"/>
          <w:lang w:eastAsia="es-ES_tradnl"/>
        </w:rPr>
        <w:t>e</w:t>
      </w:r>
      <w:r w:rsidR="003150EC" w:rsidRPr="003150EC">
        <w:rPr>
          <w:rFonts w:ascii="Palatino Linotype" w:eastAsia="Calibri" w:hAnsi="Palatino Linotype" w:cs="Tahoma"/>
          <w:sz w:val="22"/>
          <w:szCs w:val="22"/>
          <w:lang w:eastAsia="es-ES_tradnl"/>
        </w:rPr>
        <w:t xml:space="preserve">laboración de </w:t>
      </w:r>
      <w:r w:rsidR="003150EC">
        <w:rPr>
          <w:rFonts w:ascii="Palatino Linotype" w:eastAsia="Calibri" w:hAnsi="Palatino Linotype" w:cs="Tahoma"/>
          <w:sz w:val="22"/>
          <w:szCs w:val="22"/>
          <w:lang w:eastAsia="es-ES_tradnl"/>
        </w:rPr>
        <w:t>versiones públicas</w:t>
      </w:r>
      <w:r w:rsidRPr="000C7338">
        <w:rPr>
          <w:rFonts w:ascii="Palatino Linotype" w:eastAsia="Calibri" w:hAnsi="Palatino Linotype" w:cs="Tahoma"/>
          <w:sz w:val="22"/>
          <w:szCs w:val="22"/>
          <w:lang w:eastAsia="es-ES_tradnl"/>
        </w:rPr>
        <w:t>, en el que funden y motiven las razones sobre los datos que se supriman o eliminen de los soportes documentales objeto de las versiones públicas que se formulen y se pongan a disposición del Recurrente, mismo que igualmente hará de su conocimiento.</w:t>
      </w:r>
    </w:p>
    <w:p w14:paraId="1FDDC231" w14:textId="77777777" w:rsidR="00C01095" w:rsidRPr="008825FB" w:rsidRDefault="00C01095" w:rsidP="00C01095">
      <w:pPr>
        <w:spacing w:line="360" w:lineRule="auto"/>
        <w:jc w:val="both"/>
        <w:rPr>
          <w:rFonts w:ascii="Palatino Linotype" w:hAnsi="Palatino Linotype" w:cs="Tahoma"/>
          <w:sz w:val="22"/>
          <w:szCs w:val="22"/>
        </w:rPr>
      </w:pPr>
    </w:p>
    <w:p w14:paraId="6AFED9F2" w14:textId="77777777" w:rsidR="005B1377" w:rsidRPr="008825FB" w:rsidRDefault="005B1377" w:rsidP="005B1377">
      <w:pPr>
        <w:spacing w:line="360" w:lineRule="auto"/>
        <w:jc w:val="both"/>
        <w:rPr>
          <w:rFonts w:ascii="Palatino Linotype" w:hAnsi="Palatino Linotype" w:cs="Tahoma"/>
          <w:bCs/>
          <w:sz w:val="22"/>
          <w:szCs w:val="22"/>
        </w:rPr>
      </w:pPr>
      <w:r w:rsidRPr="008825FB">
        <w:rPr>
          <w:rFonts w:ascii="Palatino Linotype" w:hAnsi="Palatino Linotype" w:cs="Tahoma"/>
          <w:bCs/>
          <w:sz w:val="22"/>
          <w:szCs w:val="22"/>
        </w:rPr>
        <w:t>Por lo expuesto y fundado, el Pleno de este Instituto:</w:t>
      </w:r>
    </w:p>
    <w:p w14:paraId="4DFC0F73" w14:textId="77777777" w:rsidR="005B1377" w:rsidRDefault="005B1377" w:rsidP="005B1377">
      <w:pPr>
        <w:spacing w:line="360" w:lineRule="auto"/>
        <w:jc w:val="both"/>
        <w:rPr>
          <w:rFonts w:ascii="Palatino Linotype" w:hAnsi="Palatino Linotype" w:cs="Tahoma"/>
          <w:bCs/>
          <w:sz w:val="22"/>
          <w:szCs w:val="22"/>
          <w:lang w:val="es-ES_tradnl"/>
        </w:rPr>
      </w:pPr>
    </w:p>
    <w:p w14:paraId="64994346" w14:textId="77777777" w:rsidR="00850F80" w:rsidRPr="008825FB" w:rsidRDefault="00850F80" w:rsidP="005B1377">
      <w:pPr>
        <w:spacing w:line="360" w:lineRule="auto"/>
        <w:jc w:val="both"/>
        <w:rPr>
          <w:rFonts w:ascii="Palatino Linotype" w:hAnsi="Palatino Linotype" w:cs="Tahoma"/>
          <w:bCs/>
          <w:sz w:val="22"/>
          <w:szCs w:val="22"/>
          <w:lang w:val="es-ES_tradnl"/>
        </w:rPr>
      </w:pPr>
    </w:p>
    <w:p w14:paraId="59E99667" w14:textId="77777777" w:rsidR="005B1377" w:rsidRPr="008825FB" w:rsidRDefault="005B1377" w:rsidP="005B1377">
      <w:pPr>
        <w:spacing w:line="360" w:lineRule="auto"/>
        <w:jc w:val="center"/>
        <w:rPr>
          <w:rFonts w:ascii="Palatino Linotype" w:hAnsi="Palatino Linotype" w:cs="Tahoma"/>
          <w:bCs/>
          <w:sz w:val="22"/>
          <w:szCs w:val="22"/>
        </w:rPr>
      </w:pPr>
      <w:r w:rsidRPr="008825FB">
        <w:rPr>
          <w:rFonts w:ascii="Palatino Linotype" w:hAnsi="Palatino Linotype" w:cs="Tahoma"/>
          <w:b/>
          <w:bCs/>
          <w:sz w:val="22"/>
          <w:szCs w:val="22"/>
        </w:rPr>
        <w:t>RESUELVE</w:t>
      </w:r>
    </w:p>
    <w:p w14:paraId="713BCF46" w14:textId="77777777" w:rsidR="005B1377" w:rsidRPr="008825FB" w:rsidRDefault="005B1377" w:rsidP="005B1377">
      <w:pPr>
        <w:spacing w:line="360" w:lineRule="auto"/>
        <w:jc w:val="both"/>
        <w:rPr>
          <w:rFonts w:ascii="Palatino Linotype" w:hAnsi="Palatino Linotype" w:cs="Tahoma"/>
          <w:bCs/>
          <w:sz w:val="22"/>
          <w:szCs w:val="22"/>
        </w:rPr>
      </w:pPr>
    </w:p>
    <w:p w14:paraId="0A8DBD62" w14:textId="0F4F4F8D" w:rsidR="00F240AA" w:rsidRPr="00F240AA" w:rsidRDefault="00F240AA" w:rsidP="00F240AA">
      <w:pPr>
        <w:spacing w:line="360" w:lineRule="auto"/>
        <w:jc w:val="both"/>
        <w:rPr>
          <w:rFonts w:ascii="Palatino Linotype" w:hAnsi="Palatino Linotype" w:cs="Tahoma"/>
          <w:bCs/>
          <w:iCs/>
          <w:sz w:val="22"/>
          <w:szCs w:val="24"/>
          <w:lang w:val="es-ES_tradnl"/>
        </w:rPr>
      </w:pPr>
      <w:r w:rsidRPr="00CD73B4">
        <w:rPr>
          <w:rFonts w:ascii="Palatino Linotype" w:hAnsi="Palatino Linotype" w:cs="Tahoma"/>
          <w:b/>
          <w:sz w:val="22"/>
          <w:lang w:val="es-ES_tradnl"/>
        </w:rPr>
        <w:t xml:space="preserve">PRIMERO. </w:t>
      </w:r>
      <w:r w:rsidRPr="00CD73B4">
        <w:rPr>
          <w:rFonts w:ascii="Palatino Linotype" w:hAnsi="Palatino Linotype" w:cs="Tahoma"/>
          <w:sz w:val="22"/>
        </w:rPr>
        <w:t xml:space="preserve">Se </w:t>
      </w:r>
      <w:r>
        <w:rPr>
          <w:rFonts w:ascii="Palatino Linotype" w:hAnsi="Palatino Linotype" w:cs="Tahoma"/>
          <w:b/>
          <w:sz w:val="22"/>
        </w:rPr>
        <w:t xml:space="preserve">REVOCA </w:t>
      </w:r>
      <w:r w:rsidRPr="00CD73B4">
        <w:rPr>
          <w:rFonts w:ascii="Palatino Linotype" w:hAnsi="Palatino Linotype" w:cs="Tahoma"/>
          <w:sz w:val="22"/>
        </w:rPr>
        <w:t>la respuesta recaída</w:t>
      </w:r>
      <w:r w:rsidRPr="00CD73B4">
        <w:rPr>
          <w:rFonts w:ascii="Palatino Linotype" w:hAnsi="Palatino Linotype" w:cs="Tahoma"/>
          <w:b/>
          <w:sz w:val="22"/>
        </w:rPr>
        <w:t xml:space="preserve"> </w:t>
      </w:r>
      <w:r w:rsidRPr="00CD73B4">
        <w:rPr>
          <w:rFonts w:ascii="Palatino Linotype" w:hAnsi="Palatino Linotype" w:cs="Tahoma"/>
          <w:sz w:val="22"/>
        </w:rPr>
        <w:t xml:space="preserve">a la solicitud de acceso a la información, </w:t>
      </w:r>
      <w:r w:rsidRPr="00CD73B4">
        <w:rPr>
          <w:rFonts w:ascii="Palatino Linotype" w:hAnsi="Palatino Linotype" w:cs="Tahoma"/>
          <w:bCs/>
          <w:iCs/>
          <w:sz w:val="22"/>
          <w:szCs w:val="24"/>
          <w:lang w:val="es-ES_tradnl"/>
        </w:rPr>
        <w:t xml:space="preserve">en términos </w:t>
      </w:r>
      <w:r w:rsidR="0079348B" w:rsidRPr="00CD73B4">
        <w:rPr>
          <w:rFonts w:ascii="Palatino Linotype" w:hAnsi="Palatino Linotype" w:cs="Tahoma"/>
          <w:bCs/>
          <w:iCs/>
          <w:sz w:val="22"/>
          <w:szCs w:val="24"/>
          <w:lang w:val="es-ES_tradnl"/>
        </w:rPr>
        <w:t>de</w:t>
      </w:r>
      <w:r w:rsidR="0079348B">
        <w:rPr>
          <w:rFonts w:ascii="Palatino Linotype" w:hAnsi="Palatino Linotype" w:cs="Tahoma"/>
          <w:bCs/>
          <w:iCs/>
          <w:sz w:val="22"/>
          <w:szCs w:val="24"/>
          <w:lang w:val="es-ES_tradnl"/>
        </w:rPr>
        <w:t xml:space="preserve"> los</w:t>
      </w:r>
      <w:r w:rsidR="0079348B" w:rsidRPr="00CD73B4">
        <w:rPr>
          <w:rFonts w:ascii="Palatino Linotype" w:hAnsi="Palatino Linotype" w:cs="Tahoma"/>
          <w:bCs/>
          <w:iCs/>
          <w:sz w:val="22"/>
          <w:szCs w:val="24"/>
          <w:lang w:val="es-ES_tradnl"/>
        </w:rPr>
        <w:t xml:space="preserve"> </w:t>
      </w:r>
      <w:r w:rsidRPr="00CD73B4">
        <w:rPr>
          <w:rFonts w:ascii="Palatino Linotype" w:hAnsi="Palatino Linotype" w:cs="Tahoma"/>
          <w:bCs/>
          <w:iCs/>
          <w:sz w:val="22"/>
          <w:szCs w:val="24"/>
          <w:lang w:val="es-ES_tradnl"/>
        </w:rPr>
        <w:t>Considerando</w:t>
      </w:r>
      <w:r w:rsidR="0079348B">
        <w:rPr>
          <w:rFonts w:ascii="Palatino Linotype" w:hAnsi="Palatino Linotype" w:cs="Tahoma"/>
          <w:bCs/>
          <w:iCs/>
          <w:sz w:val="22"/>
          <w:szCs w:val="24"/>
          <w:lang w:val="es-ES_tradnl"/>
        </w:rPr>
        <w:t>s</w:t>
      </w:r>
      <w:r w:rsidRPr="00CD73B4">
        <w:rPr>
          <w:rFonts w:ascii="Palatino Linotype" w:hAnsi="Palatino Linotype" w:cs="Tahoma"/>
          <w:bCs/>
          <w:iCs/>
          <w:sz w:val="22"/>
          <w:szCs w:val="24"/>
          <w:lang w:val="es-ES_tradnl"/>
        </w:rPr>
        <w:t xml:space="preserve"> </w:t>
      </w:r>
      <w:r w:rsidR="00157C4C">
        <w:rPr>
          <w:rFonts w:ascii="Palatino Linotype" w:hAnsi="Palatino Linotype" w:cs="Tahoma"/>
          <w:b/>
          <w:bCs/>
          <w:iCs/>
          <w:sz w:val="22"/>
          <w:szCs w:val="24"/>
          <w:lang w:val="es-ES_tradnl"/>
        </w:rPr>
        <w:t xml:space="preserve">QUINTO Y SÉPTIMO </w:t>
      </w:r>
      <w:r w:rsidRPr="00CD73B4">
        <w:rPr>
          <w:rFonts w:ascii="Palatino Linotype" w:hAnsi="Palatino Linotype" w:cs="Tahoma"/>
          <w:bCs/>
          <w:iCs/>
          <w:sz w:val="22"/>
          <w:szCs w:val="24"/>
          <w:lang w:val="es-ES_tradnl"/>
        </w:rPr>
        <w:t>de la presente Resolución</w:t>
      </w:r>
      <w:r>
        <w:rPr>
          <w:rFonts w:ascii="Palatino Linotype" w:hAnsi="Palatino Linotype" w:cs="Tahoma"/>
          <w:bCs/>
          <w:iCs/>
          <w:sz w:val="22"/>
          <w:szCs w:val="24"/>
          <w:lang w:val="es-ES_tradnl"/>
        </w:rPr>
        <w:t xml:space="preserve">, </w:t>
      </w:r>
      <w:r w:rsidRPr="007631CA">
        <w:rPr>
          <w:rFonts w:ascii="Palatino Linotype" w:hAnsi="Palatino Linotype" w:cs="Tahoma"/>
          <w:b/>
          <w:bCs/>
          <w:iCs/>
          <w:sz w:val="22"/>
          <w:szCs w:val="24"/>
          <w:lang w:val="es-ES_tradnl"/>
        </w:rPr>
        <w:t>por resultar fundados</w:t>
      </w:r>
      <w:r>
        <w:rPr>
          <w:rFonts w:ascii="Palatino Linotype" w:hAnsi="Palatino Linotype" w:cs="Tahoma"/>
          <w:bCs/>
          <w:iCs/>
          <w:sz w:val="22"/>
          <w:szCs w:val="24"/>
          <w:lang w:val="es-ES_tradnl"/>
        </w:rPr>
        <w:t xml:space="preserve"> los motivos de inconformidad del Recurrente.</w:t>
      </w:r>
    </w:p>
    <w:p w14:paraId="7AA70122" w14:textId="77777777" w:rsidR="00F240AA" w:rsidRPr="00CD73B4" w:rsidRDefault="00F240AA" w:rsidP="00F240AA">
      <w:pPr>
        <w:spacing w:line="360" w:lineRule="auto"/>
        <w:jc w:val="both"/>
        <w:rPr>
          <w:rFonts w:ascii="Palatino Linotype" w:hAnsi="Palatino Linotype" w:cs="Arial"/>
          <w:lang w:val="es-ES_tradnl"/>
        </w:rPr>
      </w:pPr>
    </w:p>
    <w:p w14:paraId="3A8A8323" w14:textId="0CF06CCA" w:rsidR="00F240AA" w:rsidRDefault="00F240AA" w:rsidP="000C7338">
      <w:pPr>
        <w:spacing w:line="360" w:lineRule="auto"/>
        <w:ind w:right="-28"/>
        <w:jc w:val="both"/>
        <w:rPr>
          <w:rFonts w:ascii="Palatino Linotype" w:hAnsi="Palatino Linotype" w:cs="Tahoma"/>
          <w:bCs/>
          <w:sz w:val="22"/>
          <w:szCs w:val="22"/>
        </w:rPr>
      </w:pPr>
      <w:r w:rsidRPr="00CD73B4">
        <w:rPr>
          <w:rFonts w:ascii="Palatino Linotype" w:hAnsi="Palatino Linotype" w:cs="Arial"/>
          <w:b/>
          <w:sz w:val="22"/>
          <w:lang w:val="es-ES_tradnl"/>
        </w:rPr>
        <w:t>SEGUNDO.</w:t>
      </w:r>
      <w:r w:rsidRPr="00CD73B4">
        <w:rPr>
          <w:rFonts w:ascii="Palatino Linotype" w:hAnsi="Palatino Linotype" w:cs="Arial"/>
          <w:sz w:val="22"/>
          <w:lang w:val="es-ES_tradnl"/>
        </w:rPr>
        <w:t xml:space="preserve"> </w:t>
      </w:r>
      <w:r w:rsidRPr="00CD73B4">
        <w:rPr>
          <w:rFonts w:ascii="Palatino Linotype" w:hAnsi="Palatino Linotype" w:cs="Tahoma"/>
          <w:bCs/>
          <w:iCs/>
          <w:sz w:val="22"/>
          <w:szCs w:val="24"/>
          <w:lang w:val="es-ES_tradnl"/>
        </w:rPr>
        <w:t xml:space="preserve">Se </w:t>
      </w:r>
      <w:r w:rsidRPr="00CD73B4">
        <w:rPr>
          <w:rFonts w:ascii="Palatino Linotype" w:hAnsi="Palatino Linotype" w:cs="Tahoma"/>
          <w:b/>
          <w:bCs/>
          <w:iCs/>
          <w:caps/>
          <w:sz w:val="22"/>
          <w:szCs w:val="24"/>
          <w:lang w:val="es-ES_tradnl"/>
        </w:rPr>
        <w:t>ordena</w:t>
      </w:r>
      <w:r w:rsidRPr="00CD73B4">
        <w:rPr>
          <w:rFonts w:ascii="Palatino Linotype" w:hAnsi="Palatino Linotype" w:cs="Tahoma"/>
          <w:bCs/>
          <w:iCs/>
          <w:sz w:val="22"/>
          <w:szCs w:val="24"/>
          <w:lang w:val="es-ES_tradnl"/>
        </w:rPr>
        <w:t xml:space="preserve"> al Sujeto Obligado </w:t>
      </w:r>
      <w:r w:rsidR="0079348B">
        <w:rPr>
          <w:rFonts w:ascii="Palatino Linotype" w:hAnsi="Palatino Linotype" w:cs="Tahoma"/>
          <w:sz w:val="22"/>
          <w:szCs w:val="24"/>
          <w:lang w:val="es-ES"/>
        </w:rPr>
        <w:t>previa</w:t>
      </w:r>
      <w:r w:rsidR="0079348B" w:rsidRPr="00CD73B4">
        <w:rPr>
          <w:rFonts w:ascii="Palatino Linotype" w:hAnsi="Palatino Linotype" w:cs="Tahoma"/>
          <w:sz w:val="22"/>
          <w:szCs w:val="24"/>
          <w:lang w:val="es-ES"/>
        </w:rPr>
        <w:t xml:space="preserve"> </w:t>
      </w:r>
      <w:r w:rsidRPr="00CD73B4">
        <w:rPr>
          <w:rFonts w:ascii="Palatino Linotype" w:hAnsi="Palatino Linotype" w:cs="Tahoma"/>
          <w:sz w:val="22"/>
          <w:szCs w:val="24"/>
          <w:lang w:val="es-ES"/>
        </w:rPr>
        <w:t>búsqueda exhaustiva y razonable</w:t>
      </w:r>
      <w:r>
        <w:rPr>
          <w:rFonts w:ascii="Palatino Linotype" w:hAnsi="Palatino Linotype" w:cs="Tahoma"/>
          <w:sz w:val="22"/>
          <w:szCs w:val="24"/>
          <w:lang w:val="es-ES"/>
        </w:rPr>
        <w:t>,</w:t>
      </w:r>
      <w:r w:rsidRPr="00CD73B4">
        <w:rPr>
          <w:rFonts w:ascii="Palatino Linotype" w:hAnsi="Palatino Linotype" w:cs="Tahoma"/>
          <w:bCs/>
          <w:iCs/>
          <w:sz w:val="22"/>
          <w:szCs w:val="24"/>
          <w:lang w:val="es-ES_tradnl"/>
        </w:rPr>
        <w:t xml:space="preserve"> haga entrega a través del Sistema de Acceso a la Información Mexiquense (</w:t>
      </w:r>
      <w:r w:rsidRPr="00CD73B4">
        <w:rPr>
          <w:rFonts w:ascii="Palatino Linotype" w:hAnsi="Palatino Linotype" w:cs="Tahoma"/>
          <w:sz w:val="22"/>
          <w:szCs w:val="22"/>
        </w:rPr>
        <w:t>SAIMEX), de</w:t>
      </w:r>
      <w:r>
        <w:rPr>
          <w:rFonts w:ascii="Palatino Linotype" w:hAnsi="Palatino Linotype" w:cs="Tahoma"/>
          <w:sz w:val="22"/>
          <w:szCs w:val="22"/>
        </w:rPr>
        <w:t xml:space="preserve"> </w:t>
      </w:r>
      <w:r>
        <w:rPr>
          <w:rFonts w:ascii="Palatino Linotype" w:hAnsi="Palatino Linotype" w:cs="Tahoma"/>
          <w:bCs/>
          <w:sz w:val="22"/>
          <w:szCs w:val="22"/>
        </w:rPr>
        <w:t xml:space="preserve">ser procedente en </w:t>
      </w:r>
      <w:r w:rsidRPr="000870A2">
        <w:rPr>
          <w:rFonts w:ascii="Palatino Linotype" w:hAnsi="Palatino Linotype" w:cs="Tahoma"/>
          <w:bCs/>
          <w:sz w:val="22"/>
          <w:szCs w:val="22"/>
        </w:rPr>
        <w:t>versión pública de lo siguiente</w:t>
      </w:r>
      <w:r w:rsidR="00DB3EDF">
        <w:rPr>
          <w:rFonts w:ascii="Palatino Linotype" w:hAnsi="Palatino Linotype" w:cs="Tahoma"/>
          <w:bCs/>
          <w:sz w:val="22"/>
          <w:szCs w:val="22"/>
        </w:rPr>
        <w:t>:</w:t>
      </w:r>
    </w:p>
    <w:p w14:paraId="6ED5B94B" w14:textId="77777777" w:rsidR="00F240AA" w:rsidRPr="008825FB" w:rsidRDefault="00F240AA" w:rsidP="008825FB">
      <w:pPr>
        <w:spacing w:line="360" w:lineRule="auto"/>
        <w:jc w:val="both"/>
        <w:rPr>
          <w:rFonts w:ascii="Palatino Linotype" w:hAnsi="Palatino Linotype" w:cs="Tahoma"/>
          <w:sz w:val="22"/>
          <w:szCs w:val="22"/>
        </w:rPr>
      </w:pPr>
    </w:p>
    <w:p w14:paraId="7BF7FE9E" w14:textId="39A64423" w:rsidR="00A12642" w:rsidRPr="000C7338" w:rsidRDefault="00F240AA" w:rsidP="000C7338">
      <w:pPr>
        <w:pStyle w:val="Prrafodelista"/>
        <w:spacing w:line="360" w:lineRule="auto"/>
        <w:jc w:val="both"/>
        <w:rPr>
          <w:rFonts w:ascii="Palatino Linotype" w:eastAsia="Calibri" w:hAnsi="Palatino Linotype" w:cs="Tahoma"/>
          <w:szCs w:val="22"/>
          <w:lang w:eastAsia="es-ES_tradnl"/>
        </w:rPr>
      </w:pPr>
      <w:r w:rsidRPr="00E273AC">
        <w:rPr>
          <w:rFonts w:ascii="Palatino Linotype" w:eastAsia="Calibri" w:hAnsi="Palatino Linotype" w:cs="Tahoma"/>
          <w:szCs w:val="22"/>
          <w:lang w:eastAsia="es-ES_tradnl"/>
        </w:rPr>
        <w:t xml:space="preserve">El documento o documentos </w:t>
      </w:r>
      <w:r w:rsidR="00157C4C">
        <w:rPr>
          <w:rFonts w:ascii="Palatino Linotype" w:eastAsia="Calibri" w:hAnsi="Palatino Linotype" w:cs="Tahoma"/>
          <w:szCs w:val="22"/>
          <w:lang w:eastAsia="es-ES_tradnl"/>
        </w:rPr>
        <w:t>que den cuenta de</w:t>
      </w:r>
      <w:r w:rsidR="003150EC">
        <w:rPr>
          <w:rFonts w:ascii="Palatino Linotype" w:eastAsia="Calibri" w:hAnsi="Palatino Linotype" w:cs="Tahoma"/>
          <w:szCs w:val="22"/>
          <w:lang w:eastAsia="es-ES_tradnl"/>
        </w:rPr>
        <w:t xml:space="preserve"> la fecha de terminación de la relación laboral </w:t>
      </w:r>
      <w:r w:rsidR="00157C4C">
        <w:rPr>
          <w:rFonts w:ascii="Palatino Linotype" w:eastAsia="Calibri" w:hAnsi="Palatino Linotype" w:cs="Tahoma"/>
          <w:szCs w:val="22"/>
          <w:lang w:eastAsia="es-ES_tradnl"/>
        </w:rPr>
        <w:t xml:space="preserve">del servidor público al que se refiere en la solicitud. </w:t>
      </w:r>
      <w:r>
        <w:rPr>
          <w:rFonts w:ascii="Palatino Linotype" w:eastAsia="Calibri" w:hAnsi="Palatino Linotype" w:cs="Tahoma"/>
          <w:szCs w:val="22"/>
          <w:lang w:eastAsia="es-ES_tradnl"/>
        </w:rPr>
        <w:t xml:space="preserve"> </w:t>
      </w:r>
    </w:p>
    <w:p w14:paraId="7BD1195F" w14:textId="7A934D00" w:rsidR="00F240AA" w:rsidRDefault="00F240AA" w:rsidP="00F240AA">
      <w:pPr>
        <w:pStyle w:val="Prrafodelista"/>
        <w:spacing w:line="360" w:lineRule="auto"/>
        <w:jc w:val="both"/>
        <w:rPr>
          <w:rFonts w:ascii="Palatino Linotype" w:eastAsia="Calibri" w:hAnsi="Palatino Linotype" w:cs="Tahoma"/>
          <w:szCs w:val="22"/>
          <w:lang w:eastAsia="es-ES_tradnl"/>
        </w:rPr>
      </w:pPr>
    </w:p>
    <w:p w14:paraId="5024F3F4" w14:textId="5D387575" w:rsidR="00F240AA" w:rsidRPr="003150EC" w:rsidRDefault="00E332BA">
      <w:pPr>
        <w:pStyle w:val="Prrafodelista"/>
        <w:spacing w:line="360" w:lineRule="auto"/>
        <w:jc w:val="both"/>
        <w:rPr>
          <w:rFonts w:eastAsia="Calibri"/>
          <w:lang w:eastAsia="es-ES_tradnl"/>
        </w:rPr>
      </w:pPr>
      <w:r w:rsidRPr="00E332BA">
        <w:rPr>
          <w:rFonts w:ascii="Palatino Linotype" w:eastAsia="Calibri" w:hAnsi="Palatino Linotype" w:cs="Tahoma"/>
          <w:szCs w:val="22"/>
          <w:lang w:eastAsia="es-ES_tradnl"/>
        </w:rPr>
        <w:t xml:space="preserve">De ser necesaria la versión pública, por contener datos personales confidenciales, de acuerdo </w:t>
      </w:r>
      <w:r w:rsidR="007356EE">
        <w:rPr>
          <w:rFonts w:ascii="Palatino Linotype" w:eastAsia="Calibri" w:hAnsi="Palatino Linotype" w:cs="Tahoma"/>
          <w:szCs w:val="22"/>
          <w:lang w:eastAsia="es-ES_tradnl"/>
        </w:rPr>
        <w:t>con el</w:t>
      </w:r>
      <w:r w:rsidRPr="00E332BA">
        <w:rPr>
          <w:rFonts w:ascii="Palatino Linotype" w:eastAsia="Calibri" w:hAnsi="Palatino Linotype" w:cs="Tahoma"/>
          <w:szCs w:val="22"/>
          <w:lang w:eastAsia="es-ES_tradnl"/>
        </w:rPr>
        <w:t xml:space="preserve"> artículo 143, fracción I, de la Ley de Transparencia y Acceso a la Información Pública del Estado de México y Municipios, el Sujeto Obligado deberá emitir el Acuerdo del Comité de Transparencia de conformidad con lo establecido en </w:t>
      </w:r>
      <w:r w:rsidR="003150EC">
        <w:rPr>
          <w:rFonts w:ascii="Palatino Linotype" w:eastAsia="Calibri" w:hAnsi="Palatino Linotype" w:cs="Tahoma"/>
          <w:szCs w:val="22"/>
          <w:lang w:eastAsia="es-ES_tradnl"/>
        </w:rPr>
        <w:t>los</w:t>
      </w:r>
      <w:r w:rsidR="003150EC" w:rsidRPr="00E332BA">
        <w:rPr>
          <w:rFonts w:ascii="Palatino Linotype" w:eastAsia="Calibri" w:hAnsi="Palatino Linotype" w:cs="Tahoma"/>
          <w:szCs w:val="22"/>
          <w:lang w:eastAsia="es-ES_tradnl"/>
        </w:rPr>
        <w:t xml:space="preserve"> </w:t>
      </w:r>
      <w:r w:rsidRPr="00E332BA">
        <w:rPr>
          <w:rFonts w:ascii="Palatino Linotype" w:eastAsia="Calibri" w:hAnsi="Palatino Linotype" w:cs="Tahoma"/>
          <w:szCs w:val="22"/>
          <w:lang w:eastAsia="es-ES_tradnl"/>
        </w:rPr>
        <w:t>artículo</w:t>
      </w:r>
      <w:r w:rsidR="003150EC">
        <w:rPr>
          <w:rFonts w:ascii="Palatino Linotype" w:eastAsia="Calibri" w:hAnsi="Palatino Linotype" w:cs="Tahoma"/>
          <w:szCs w:val="22"/>
          <w:lang w:eastAsia="es-ES_tradnl"/>
        </w:rPr>
        <w:t>s</w:t>
      </w:r>
      <w:r w:rsidRPr="00E332BA">
        <w:rPr>
          <w:rFonts w:ascii="Palatino Linotype" w:eastAsia="Calibri" w:hAnsi="Palatino Linotype" w:cs="Tahoma"/>
          <w:szCs w:val="22"/>
          <w:lang w:eastAsia="es-ES_tradnl"/>
        </w:rPr>
        <w:t xml:space="preserve"> 49, fracciones II y VIII</w:t>
      </w:r>
      <w:r w:rsidR="003150EC">
        <w:rPr>
          <w:rFonts w:ascii="Palatino Linotype" w:eastAsia="Calibri" w:hAnsi="Palatino Linotype" w:cs="Tahoma"/>
          <w:szCs w:val="22"/>
          <w:lang w:eastAsia="es-ES_tradnl"/>
        </w:rPr>
        <w:t xml:space="preserve"> 149</w:t>
      </w:r>
      <w:r w:rsidRPr="00E332BA">
        <w:rPr>
          <w:rFonts w:ascii="Palatino Linotype" w:eastAsia="Calibri" w:hAnsi="Palatino Linotype" w:cs="Tahoma"/>
          <w:szCs w:val="22"/>
          <w:lang w:eastAsia="es-ES_tradnl"/>
        </w:rPr>
        <w:t>, de la Ley en cita, en el que funden y motiven las razones sobre los datos que se supriman o eliminen de los soportes documentales objeto de las versiones públicas que se formulen y se pongan a disposición del Recurrente, mismo que igualmente hará de su conocimiento.</w:t>
      </w:r>
    </w:p>
    <w:p w14:paraId="477F9A19" w14:textId="77777777" w:rsidR="007356EE" w:rsidRPr="007356EE" w:rsidRDefault="007356EE" w:rsidP="00F240AA">
      <w:pPr>
        <w:pStyle w:val="Prrafodelista"/>
        <w:spacing w:line="360" w:lineRule="auto"/>
        <w:jc w:val="both"/>
        <w:rPr>
          <w:rFonts w:ascii="Palatino Linotype" w:eastAsia="Calibri" w:hAnsi="Palatino Linotype" w:cs="Tahoma"/>
          <w:szCs w:val="22"/>
          <w:lang w:eastAsia="es-ES_tradnl"/>
        </w:rPr>
      </w:pPr>
    </w:p>
    <w:p w14:paraId="5F8ED763" w14:textId="0ACDAA6E" w:rsidR="005B1377" w:rsidRPr="008825FB" w:rsidRDefault="005B1377" w:rsidP="005B1377">
      <w:pPr>
        <w:spacing w:line="360" w:lineRule="auto"/>
        <w:jc w:val="both"/>
        <w:rPr>
          <w:rFonts w:ascii="Palatino Linotype" w:hAnsi="Palatino Linotype" w:cs="Tahoma"/>
          <w:b/>
          <w:sz w:val="22"/>
          <w:szCs w:val="22"/>
          <w:lang w:val="es-ES_tradnl"/>
        </w:rPr>
      </w:pPr>
      <w:r w:rsidRPr="008825FB">
        <w:rPr>
          <w:rFonts w:ascii="Palatino Linotype" w:hAnsi="Palatino Linotype" w:cs="Tahoma"/>
          <w:b/>
          <w:sz w:val="22"/>
          <w:szCs w:val="22"/>
        </w:rPr>
        <w:t>TERCERO. Notifíquese</w:t>
      </w:r>
      <w:r w:rsidRPr="008825FB">
        <w:rPr>
          <w:rFonts w:ascii="Palatino Linotype" w:hAnsi="Palatino Linotype" w:cs="Tahoma"/>
          <w:sz w:val="22"/>
          <w:szCs w:val="22"/>
        </w:rPr>
        <w:t xml:space="preserve"> al Titular de la Unidad de Transparencia del</w:t>
      </w:r>
      <w:r w:rsidRPr="008825FB">
        <w:rPr>
          <w:rFonts w:ascii="Palatino Linotype" w:hAnsi="Palatino Linotype" w:cs="Tahoma"/>
          <w:b/>
          <w:sz w:val="22"/>
          <w:szCs w:val="22"/>
        </w:rPr>
        <w:t xml:space="preserve"> </w:t>
      </w:r>
      <w:r w:rsidR="0079348B">
        <w:rPr>
          <w:rFonts w:ascii="Palatino Linotype" w:hAnsi="Palatino Linotype" w:cs="Tahoma"/>
          <w:b/>
          <w:sz w:val="22"/>
          <w:szCs w:val="22"/>
        </w:rPr>
        <w:t>Sujeto Obligado</w:t>
      </w:r>
      <w:r w:rsidRPr="008825FB">
        <w:rPr>
          <w:rFonts w:ascii="Palatino Linotype" w:hAnsi="Palatino Linotype" w:cs="Tahoma"/>
          <w:sz w:val="22"/>
          <w:szCs w:val="22"/>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3646F2" w14:textId="77777777" w:rsidR="00A02363" w:rsidRDefault="00A02363" w:rsidP="005B1377">
      <w:pPr>
        <w:spacing w:line="360" w:lineRule="auto"/>
        <w:jc w:val="both"/>
        <w:rPr>
          <w:rFonts w:ascii="Palatino Linotype" w:hAnsi="Palatino Linotype" w:cs="Tahoma"/>
          <w:b/>
          <w:sz w:val="22"/>
          <w:szCs w:val="22"/>
        </w:rPr>
      </w:pPr>
    </w:p>
    <w:p w14:paraId="29593968" w14:textId="77777777" w:rsidR="00F240AA" w:rsidRPr="00CD73B4" w:rsidRDefault="005B1377" w:rsidP="00F240AA">
      <w:pPr>
        <w:spacing w:line="360" w:lineRule="auto"/>
        <w:jc w:val="both"/>
        <w:rPr>
          <w:rFonts w:ascii="Palatino Linotype" w:hAnsi="Palatino Linotype" w:cs="Tahoma"/>
          <w:sz w:val="22"/>
        </w:rPr>
      </w:pPr>
      <w:r w:rsidRPr="008825FB">
        <w:rPr>
          <w:rFonts w:ascii="Palatino Linotype" w:hAnsi="Palatino Linotype" w:cs="Tahoma"/>
          <w:b/>
          <w:sz w:val="22"/>
          <w:szCs w:val="22"/>
        </w:rPr>
        <w:t xml:space="preserve">CUARTO. </w:t>
      </w:r>
      <w:r w:rsidR="00F240AA" w:rsidRPr="00CD73B4">
        <w:rPr>
          <w:rFonts w:ascii="Palatino Linotype" w:hAnsi="Palatino Linotype" w:cs="Tahoma"/>
          <w:b/>
          <w:sz w:val="22"/>
        </w:rPr>
        <w:t>NOTIFÍQUESE</w:t>
      </w:r>
      <w:r w:rsidR="00F240AA" w:rsidRPr="00CD73B4">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C545FC2" w14:textId="77777777" w:rsidR="00464EA1" w:rsidRPr="008825FB" w:rsidRDefault="00464EA1" w:rsidP="0076211E">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p>
    <w:p w14:paraId="2C94AFAD" w14:textId="279AB00C" w:rsidR="00806E45" w:rsidRPr="008825FB" w:rsidRDefault="00FC1754" w:rsidP="00FC1754">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sz w:val="22"/>
          <w:szCs w:val="22"/>
          <w:lang w:val="es-ES_tradnl" w:eastAsia="en-US"/>
        </w:rPr>
        <w:lastRenderedPageBreak/>
        <w:t xml:space="preserve">ASÍ, POR </w:t>
      </w:r>
      <w:r w:rsidRPr="008825FB">
        <w:rPr>
          <w:rFonts w:ascii="Palatino Linotype" w:eastAsia="Calibri" w:hAnsi="Palatino Linotype" w:cs="Tahoma"/>
          <w:b/>
          <w:bCs/>
          <w:sz w:val="22"/>
          <w:szCs w:val="22"/>
          <w:lang w:val="es-ES_tradnl" w:eastAsia="en-US"/>
        </w:rPr>
        <w:t>UNANIMIDAD</w:t>
      </w:r>
      <w:r w:rsidRPr="008825FB">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8825FB">
        <w:rPr>
          <w:rFonts w:ascii="Palatino Linotype" w:eastAsia="Calibri" w:hAnsi="Palatino Linotype" w:cs="Tahoma"/>
          <w:bCs/>
          <w:sz w:val="22"/>
          <w:szCs w:val="22"/>
          <w:lang w:val="es-ES_tradnl" w:eastAsia="en-US"/>
        </w:rPr>
        <w:t>RTÍNEZ SÁNCHEZ; EVA ABAID YAPUR</w:t>
      </w:r>
      <w:r w:rsidRPr="008825FB">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F50E1D">
        <w:rPr>
          <w:rFonts w:ascii="Palatino Linotype" w:eastAsia="Calibri" w:hAnsi="Palatino Linotype" w:cs="Tahoma"/>
          <w:bCs/>
          <w:sz w:val="22"/>
          <w:szCs w:val="22"/>
          <w:lang w:val="es-ES_tradnl" w:eastAsia="en-US"/>
        </w:rPr>
        <w:t xml:space="preserve">SEXTA </w:t>
      </w:r>
      <w:r w:rsidRPr="008825FB">
        <w:rPr>
          <w:rFonts w:ascii="Palatino Linotype" w:eastAsia="Calibri" w:hAnsi="Palatino Linotype" w:cs="Tahoma"/>
          <w:bCs/>
          <w:sz w:val="22"/>
          <w:szCs w:val="22"/>
          <w:lang w:val="es-ES_tradnl" w:eastAsia="en-US"/>
        </w:rPr>
        <w:t xml:space="preserve">SESIÓN ORDINARIA, CELEBRADA EL </w:t>
      </w:r>
      <w:r w:rsidR="00157C4C">
        <w:rPr>
          <w:rFonts w:ascii="Palatino Linotype" w:eastAsia="Calibri" w:hAnsi="Palatino Linotype" w:cs="Tahoma"/>
          <w:bCs/>
          <w:sz w:val="22"/>
          <w:szCs w:val="22"/>
          <w:lang w:val="es-ES_tradnl" w:eastAsia="en-US"/>
        </w:rPr>
        <w:t xml:space="preserve">TRECE DE FEBRERO </w:t>
      </w:r>
      <w:r w:rsidRPr="008825FB">
        <w:rPr>
          <w:rFonts w:ascii="Palatino Linotype" w:eastAsia="Calibri" w:hAnsi="Palatino Linotype" w:cs="Tahoma"/>
          <w:bCs/>
          <w:sz w:val="22"/>
          <w:szCs w:val="22"/>
          <w:lang w:val="es-ES_tradnl" w:eastAsia="en-US"/>
        </w:rPr>
        <w:t>DE DOS MIL DIECI</w:t>
      </w:r>
      <w:r w:rsidR="00464EA1" w:rsidRPr="008825FB">
        <w:rPr>
          <w:rFonts w:ascii="Palatino Linotype" w:eastAsia="Calibri" w:hAnsi="Palatino Linotype" w:cs="Tahoma"/>
          <w:bCs/>
          <w:sz w:val="22"/>
          <w:szCs w:val="22"/>
          <w:lang w:val="es-ES_tradnl" w:eastAsia="en-US"/>
        </w:rPr>
        <w:t>NUEVE</w:t>
      </w:r>
      <w:r w:rsidRPr="008825FB">
        <w:rPr>
          <w:rFonts w:ascii="Palatino Linotype" w:eastAsia="Calibri" w:hAnsi="Palatino Linotype" w:cs="Tahoma"/>
          <w:bCs/>
          <w:sz w:val="22"/>
          <w:szCs w:val="22"/>
          <w:lang w:val="es-ES_tradnl" w:eastAsia="en-US"/>
        </w:rPr>
        <w:t>, ANTE EL SECRETARIO TÉCNICO DEL PLENO, ALEXIS TAPIA RAMÍREZ.</w:t>
      </w:r>
    </w:p>
    <w:p w14:paraId="0D5B6B9A" w14:textId="7E8922DF" w:rsidR="0069630D" w:rsidRDefault="0069630D" w:rsidP="00806E45">
      <w:pPr>
        <w:spacing w:line="360" w:lineRule="auto"/>
        <w:ind w:right="-93"/>
        <w:jc w:val="both"/>
        <w:rPr>
          <w:rFonts w:ascii="Palatino Linotype" w:eastAsia="Calibri" w:hAnsi="Palatino Linotype" w:cs="Tahoma"/>
          <w:bCs/>
          <w:sz w:val="22"/>
          <w:szCs w:val="22"/>
          <w:lang w:eastAsia="en-US"/>
        </w:rPr>
      </w:pPr>
    </w:p>
    <w:p w14:paraId="6E0BBA46" w14:textId="77777777" w:rsidR="00D91E11" w:rsidRDefault="00D91E11" w:rsidP="00806E45">
      <w:pPr>
        <w:spacing w:line="360" w:lineRule="auto"/>
        <w:ind w:right="-93"/>
        <w:jc w:val="both"/>
        <w:rPr>
          <w:rFonts w:ascii="Palatino Linotype" w:eastAsia="Calibri" w:hAnsi="Palatino Linotype" w:cs="Tahoma"/>
          <w:bCs/>
          <w:sz w:val="22"/>
          <w:szCs w:val="22"/>
          <w:lang w:eastAsia="en-US"/>
        </w:rPr>
      </w:pPr>
    </w:p>
    <w:p w14:paraId="073B9B56" w14:textId="1896D658" w:rsidR="00806E45" w:rsidRDefault="00806E45" w:rsidP="00806E45">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837E87" w:rsidRPr="00DA1AD1" w:rsidRDefault="00837E87"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837E87" w:rsidRPr="00016AF3" w:rsidRDefault="00837E87"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837E87" w:rsidRPr="00DA1AD1" w:rsidRDefault="00837E87"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837E87" w:rsidRPr="00DA1AD1" w:rsidRDefault="00837E87"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837E87" w:rsidRPr="00016AF3" w:rsidRDefault="00837E87" w:rsidP="002A17C7">
                      <w:pPr>
                        <w:jc w:val="center"/>
                        <w:rPr>
                          <w:rFonts w:ascii="Palatino Linotype" w:hAnsi="Palatino Linotype"/>
                          <w:b/>
                          <w:sz w:val="24"/>
                          <w:szCs w:val="24"/>
                        </w:rPr>
                      </w:pPr>
                    </w:p>
                  </w:txbxContent>
                </v:textbox>
                <w10:wrap anchorx="margin"/>
              </v:shape>
            </w:pict>
          </mc:Fallback>
        </mc:AlternateContent>
      </w:r>
      <w:r w:rsidR="00F50E1D">
        <w:rPr>
          <w:rFonts w:ascii="Palatino Linotype" w:eastAsia="Calibri" w:hAnsi="Palatino Linotype" w:cs="Tahoma"/>
          <w:bCs/>
          <w:sz w:val="22"/>
          <w:szCs w:val="22"/>
          <w:lang w:eastAsia="en-US"/>
        </w:rPr>
        <w:t xml:space="preserve"> </w:t>
      </w:r>
    </w:p>
    <w:p w14:paraId="6DA9B107" w14:textId="77777777" w:rsidR="00D91E11" w:rsidRPr="008825FB" w:rsidRDefault="00D91E11" w:rsidP="00806E45">
      <w:pPr>
        <w:spacing w:line="360" w:lineRule="auto"/>
        <w:ind w:right="-93"/>
        <w:jc w:val="both"/>
        <w:rPr>
          <w:rFonts w:ascii="Palatino Linotype" w:eastAsia="Calibri" w:hAnsi="Palatino Linotype" w:cs="Tahoma"/>
          <w:bCs/>
          <w:sz w:val="22"/>
          <w:szCs w:val="22"/>
          <w:lang w:eastAsia="en-US"/>
        </w:rPr>
      </w:pPr>
    </w:p>
    <w:p w14:paraId="14C2E20D"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1366BBDB"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56801E42"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7F089F2A" w14:textId="77777777" w:rsidR="00F50E1D" w:rsidRPr="008825FB" w:rsidRDefault="00F50E1D"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8825FB" w:rsidRDefault="00DA1AD1" w:rsidP="00806E45">
      <w:pPr>
        <w:spacing w:line="360" w:lineRule="auto"/>
        <w:ind w:right="-93"/>
        <w:jc w:val="both"/>
        <w:rPr>
          <w:rFonts w:ascii="Palatino Linotype" w:eastAsia="Calibri" w:hAnsi="Palatino Linotype" w:cs="Tahoma"/>
          <w:b/>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837E87" w:rsidRPr="00DA1AD1" w:rsidRDefault="00837E87"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837E87" w:rsidRPr="00DA1AD1" w:rsidRDefault="00837E87" w:rsidP="00806E45">
                      <w:pPr>
                        <w:jc w:val="center"/>
                        <w:rPr>
                          <w:sz w:val="18"/>
                        </w:rPr>
                      </w:pPr>
                    </w:p>
                  </w:txbxContent>
                </v:textbox>
                <w10:wrap anchorx="margin"/>
              </v:shape>
            </w:pict>
          </mc:Fallback>
        </mc:AlternateContent>
      </w:r>
      <w:r w:rsidR="002A17C7"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837E87" w:rsidRPr="00DA1AD1" w:rsidRDefault="00837E87"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837E87" w:rsidRPr="00DA1AD1" w:rsidRDefault="00837E87"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69A0811F" w14:textId="77777777" w:rsidR="00806E45" w:rsidRPr="008825FB" w:rsidRDefault="00806E45" w:rsidP="00806E45">
      <w:pPr>
        <w:spacing w:line="360" w:lineRule="auto"/>
        <w:ind w:right="-93"/>
        <w:jc w:val="both"/>
        <w:rPr>
          <w:rFonts w:ascii="Palatino Linotype" w:eastAsia="Calibri" w:hAnsi="Palatino Linotype" w:cs="Tahoma"/>
          <w:b/>
          <w:bCs/>
          <w:sz w:val="22"/>
          <w:szCs w:val="22"/>
          <w:lang w:eastAsia="en-US"/>
        </w:rPr>
      </w:pPr>
    </w:p>
    <w:p w14:paraId="3B538BE5" w14:textId="2E141731"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53CA6C92" w14:textId="77777777" w:rsidR="00D91E11" w:rsidRPr="008825FB" w:rsidRDefault="00D91E11"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8825FB" w:rsidRDefault="002A17C7" w:rsidP="00806E45">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837E87" w:rsidRPr="00DA1AD1" w:rsidRDefault="00837E87"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837E87" w:rsidRDefault="00837E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837E87" w:rsidRPr="00DA1AD1" w:rsidRDefault="00837E87"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837E87" w:rsidRDefault="00837E87"/>
                  </w:txbxContent>
                </v:textbox>
                <w10:wrap anchorx="margin"/>
              </v:shape>
            </w:pict>
          </mc:Fallback>
        </mc:AlternateContent>
      </w: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837E87" w:rsidRPr="00DA1AD1" w:rsidRDefault="00837E87"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837E87" w:rsidRPr="00DA1AD1" w:rsidRDefault="00837E87"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449FEA46"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45EB687B" w14:textId="77777777" w:rsidR="00806E45" w:rsidRDefault="00806E45" w:rsidP="00806E45">
      <w:pPr>
        <w:spacing w:line="360" w:lineRule="auto"/>
        <w:ind w:right="-93"/>
        <w:jc w:val="both"/>
        <w:rPr>
          <w:rFonts w:ascii="Palatino Linotype" w:eastAsia="Calibri" w:hAnsi="Palatino Linotype" w:cs="Tahoma"/>
          <w:bCs/>
          <w:sz w:val="22"/>
          <w:szCs w:val="22"/>
          <w:lang w:eastAsia="en-US"/>
        </w:rPr>
      </w:pPr>
    </w:p>
    <w:p w14:paraId="08CF04DF" w14:textId="77777777" w:rsidR="00F50E1D" w:rsidRPr="008825FB" w:rsidRDefault="00F50E1D" w:rsidP="00806E45">
      <w:pPr>
        <w:spacing w:line="360" w:lineRule="auto"/>
        <w:ind w:right="-93"/>
        <w:jc w:val="both"/>
        <w:rPr>
          <w:rFonts w:ascii="Palatino Linotype" w:eastAsia="Calibri" w:hAnsi="Palatino Linotype" w:cs="Tahoma"/>
          <w:bCs/>
          <w:sz w:val="22"/>
          <w:szCs w:val="22"/>
          <w:lang w:eastAsia="en-US"/>
        </w:rPr>
      </w:pPr>
    </w:p>
    <w:p w14:paraId="7314037B" w14:textId="77777777" w:rsidR="001A1AAB" w:rsidRPr="008825FB" w:rsidRDefault="001A1AAB" w:rsidP="00806E45">
      <w:pPr>
        <w:spacing w:line="360" w:lineRule="auto"/>
        <w:ind w:right="-93"/>
        <w:jc w:val="both"/>
        <w:rPr>
          <w:rFonts w:ascii="Palatino Linotype" w:eastAsia="Calibri" w:hAnsi="Palatino Linotype" w:cs="Tahoma"/>
          <w:bCs/>
          <w:sz w:val="22"/>
          <w:szCs w:val="22"/>
          <w:lang w:eastAsia="en-US"/>
        </w:rPr>
      </w:pPr>
    </w:p>
    <w:p w14:paraId="61D68CDA"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r w:rsidRPr="008825FB">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837E87" w:rsidRPr="00DA1AD1" w:rsidRDefault="00837E87" w:rsidP="00806E45">
                            <w:pPr>
                              <w:jc w:val="center"/>
                              <w:rPr>
                                <w:rFonts w:ascii="Palatino Linotype" w:hAnsi="Palatino Linotype"/>
                                <w:sz w:val="22"/>
                                <w:szCs w:val="24"/>
                              </w:rPr>
                            </w:pPr>
                          </w:p>
                          <w:p w14:paraId="04F6FDCA" w14:textId="77777777" w:rsidR="00837E87" w:rsidRPr="00EF2FC0" w:rsidRDefault="00837E87" w:rsidP="00806E45">
                            <w:pPr>
                              <w:jc w:val="center"/>
                              <w:rPr>
                                <w:rFonts w:ascii="Palatino Linotype" w:hAnsi="Palatino Linotype"/>
                                <w:sz w:val="24"/>
                                <w:szCs w:val="24"/>
                              </w:rPr>
                            </w:pPr>
                          </w:p>
                          <w:p w14:paraId="1272D280" w14:textId="77777777" w:rsidR="00837E87" w:rsidRDefault="00837E87"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837E87" w:rsidRPr="00DA1AD1" w:rsidRDefault="00837E87"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837E87" w:rsidRPr="00DA1AD1" w:rsidRDefault="00837E87"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837E87" w:rsidRPr="00DA1AD1" w:rsidRDefault="00837E87"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837E87" w:rsidRPr="00DA1AD1" w:rsidRDefault="00837E87" w:rsidP="00806E45">
                      <w:pPr>
                        <w:jc w:val="center"/>
                        <w:rPr>
                          <w:rFonts w:ascii="Palatino Linotype" w:hAnsi="Palatino Linotype"/>
                          <w:sz w:val="22"/>
                          <w:szCs w:val="24"/>
                        </w:rPr>
                      </w:pPr>
                    </w:p>
                    <w:p w14:paraId="04F6FDCA" w14:textId="77777777" w:rsidR="00837E87" w:rsidRPr="00EF2FC0" w:rsidRDefault="00837E87" w:rsidP="00806E45">
                      <w:pPr>
                        <w:jc w:val="center"/>
                        <w:rPr>
                          <w:rFonts w:ascii="Palatino Linotype" w:hAnsi="Palatino Linotype"/>
                          <w:sz w:val="24"/>
                          <w:szCs w:val="24"/>
                        </w:rPr>
                      </w:pPr>
                    </w:p>
                    <w:p w14:paraId="1272D280" w14:textId="77777777" w:rsidR="00837E87" w:rsidRDefault="00837E87" w:rsidP="00806E45"/>
                  </w:txbxContent>
                </v:textbox>
                <w10:wrap anchorx="page"/>
              </v:shape>
            </w:pict>
          </mc:Fallback>
        </mc:AlternateContent>
      </w:r>
    </w:p>
    <w:p w14:paraId="7EE67B1B" w14:textId="77777777" w:rsidR="00806E45" w:rsidRPr="008825FB" w:rsidRDefault="00806E45" w:rsidP="00806E45">
      <w:pPr>
        <w:spacing w:line="360" w:lineRule="auto"/>
        <w:ind w:right="-93"/>
        <w:jc w:val="both"/>
        <w:rPr>
          <w:rFonts w:ascii="Palatino Linotype" w:eastAsia="Calibri" w:hAnsi="Palatino Linotype" w:cs="Tahoma"/>
          <w:bCs/>
          <w:sz w:val="22"/>
          <w:szCs w:val="22"/>
          <w:lang w:eastAsia="en-US"/>
        </w:rPr>
      </w:pPr>
    </w:p>
    <w:p w14:paraId="6B0DBAEF" w14:textId="77777777" w:rsidR="00806E45" w:rsidRDefault="00806E45" w:rsidP="00806E45">
      <w:pPr>
        <w:spacing w:line="360" w:lineRule="auto"/>
        <w:ind w:right="-93"/>
        <w:jc w:val="both"/>
        <w:rPr>
          <w:rFonts w:ascii="Palatino Linotype" w:eastAsia="Calibri" w:hAnsi="Palatino Linotype" w:cs="Tahoma"/>
          <w:bCs/>
          <w:sz w:val="22"/>
          <w:szCs w:val="22"/>
          <w:lang w:eastAsia="en-US"/>
        </w:rPr>
      </w:pPr>
    </w:p>
    <w:p w14:paraId="08C9540B" w14:textId="247CFA42"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8825FB">
        <w:rPr>
          <w:rFonts w:ascii="Palatino Linotype" w:eastAsia="Calibri" w:hAnsi="Palatino Linotype" w:cs="Arial"/>
          <w:sz w:val="22"/>
          <w:szCs w:val="22"/>
          <w:lang w:eastAsia="en-US"/>
        </w:rPr>
        <w:t xml:space="preserve">Esta foja corresponde a la </w:t>
      </w:r>
      <w:r w:rsidR="003150EC">
        <w:rPr>
          <w:rFonts w:ascii="Palatino Linotype" w:eastAsia="Calibri" w:hAnsi="Palatino Linotype" w:cs="Arial"/>
          <w:sz w:val="22"/>
          <w:szCs w:val="22"/>
          <w:lang w:eastAsia="en-US"/>
        </w:rPr>
        <w:t>R</w:t>
      </w:r>
      <w:r w:rsidR="003150EC" w:rsidRPr="008825FB">
        <w:rPr>
          <w:rFonts w:ascii="Palatino Linotype" w:eastAsia="Calibri" w:hAnsi="Palatino Linotype" w:cs="Arial"/>
          <w:sz w:val="22"/>
          <w:szCs w:val="22"/>
          <w:lang w:eastAsia="en-US"/>
        </w:rPr>
        <w:t xml:space="preserve">esolución </w:t>
      </w:r>
      <w:r w:rsidRPr="008825FB">
        <w:rPr>
          <w:rFonts w:ascii="Palatino Linotype" w:eastAsia="Calibri" w:hAnsi="Palatino Linotype" w:cs="Arial"/>
          <w:sz w:val="22"/>
          <w:szCs w:val="22"/>
          <w:lang w:eastAsia="en-US"/>
        </w:rPr>
        <w:t>de</w:t>
      </w:r>
      <w:r w:rsidR="00F4018F" w:rsidRPr="008825FB">
        <w:rPr>
          <w:rFonts w:ascii="Palatino Linotype" w:eastAsia="Calibri" w:hAnsi="Palatino Linotype" w:cs="Arial"/>
          <w:sz w:val="22"/>
          <w:szCs w:val="22"/>
          <w:lang w:eastAsia="en-US"/>
        </w:rPr>
        <w:t xml:space="preserve"> fecha </w:t>
      </w:r>
      <w:r w:rsidR="00157C4C">
        <w:rPr>
          <w:rFonts w:ascii="Palatino Linotype" w:eastAsia="Calibri" w:hAnsi="Palatino Linotype" w:cs="Arial"/>
          <w:sz w:val="22"/>
          <w:szCs w:val="22"/>
          <w:lang w:eastAsia="en-US"/>
        </w:rPr>
        <w:t>trece de febrero</w:t>
      </w:r>
      <w:r w:rsidR="00464EA1" w:rsidRPr="008825FB">
        <w:rPr>
          <w:rFonts w:ascii="Palatino Linotype" w:eastAsia="Calibri" w:hAnsi="Palatino Linotype" w:cs="Arial"/>
          <w:sz w:val="22"/>
          <w:szCs w:val="22"/>
          <w:lang w:eastAsia="en-US"/>
        </w:rPr>
        <w:t xml:space="preserve"> d</w:t>
      </w:r>
      <w:r w:rsidR="00157C4C">
        <w:rPr>
          <w:rFonts w:ascii="Palatino Linotype" w:eastAsia="Calibri" w:hAnsi="Palatino Linotype" w:cs="Arial"/>
          <w:sz w:val="22"/>
          <w:szCs w:val="22"/>
          <w:lang w:eastAsia="en-US"/>
        </w:rPr>
        <w:t>e</w:t>
      </w:r>
      <w:r w:rsidR="00464EA1" w:rsidRPr="008825FB">
        <w:rPr>
          <w:rFonts w:ascii="Palatino Linotype" w:eastAsia="Calibri" w:hAnsi="Palatino Linotype" w:cs="Arial"/>
          <w:sz w:val="22"/>
          <w:szCs w:val="22"/>
          <w:lang w:eastAsia="en-US"/>
        </w:rPr>
        <w:t xml:space="preserve"> dos mil diecinueve</w:t>
      </w:r>
      <w:r w:rsidR="00157C4C">
        <w:rPr>
          <w:rFonts w:ascii="Palatino Linotype" w:eastAsia="Calibri" w:hAnsi="Palatino Linotype" w:cs="Arial"/>
          <w:sz w:val="22"/>
          <w:szCs w:val="22"/>
          <w:lang w:eastAsia="en-US"/>
        </w:rPr>
        <w:t>, emitida en el Recurso de R</w:t>
      </w:r>
      <w:r w:rsidR="00F4018F" w:rsidRPr="008825FB">
        <w:rPr>
          <w:rFonts w:ascii="Palatino Linotype" w:eastAsia="Calibri" w:hAnsi="Palatino Linotype" w:cs="Arial"/>
          <w:sz w:val="22"/>
          <w:szCs w:val="22"/>
          <w:lang w:eastAsia="en-US"/>
        </w:rPr>
        <w:t xml:space="preserve">evisión número </w:t>
      </w:r>
      <w:r w:rsidR="00575E2B" w:rsidRPr="00D91E11">
        <w:rPr>
          <w:rFonts w:ascii="Palatino Linotype" w:eastAsia="Calibri" w:hAnsi="Palatino Linotype" w:cs="Arial"/>
          <w:b/>
          <w:bCs/>
          <w:sz w:val="22"/>
          <w:szCs w:val="22"/>
          <w:lang w:eastAsia="en-US"/>
        </w:rPr>
        <w:t>0</w:t>
      </w:r>
      <w:r w:rsidR="00157C4C" w:rsidRPr="00D91E11">
        <w:rPr>
          <w:rFonts w:ascii="Palatino Linotype" w:eastAsia="Calibri" w:hAnsi="Palatino Linotype" w:cs="Arial"/>
          <w:b/>
          <w:bCs/>
          <w:sz w:val="22"/>
          <w:szCs w:val="22"/>
          <w:lang w:eastAsia="en-US"/>
        </w:rPr>
        <w:t>4491</w:t>
      </w:r>
      <w:r w:rsidR="00961771" w:rsidRPr="00D91E11">
        <w:rPr>
          <w:rFonts w:ascii="Palatino Linotype" w:eastAsia="Calibri" w:hAnsi="Palatino Linotype" w:cs="Arial"/>
          <w:b/>
          <w:bCs/>
          <w:sz w:val="22"/>
          <w:szCs w:val="22"/>
          <w:lang w:eastAsia="en-US"/>
        </w:rPr>
        <w:t>/INFOEM/IP/RR/2018</w:t>
      </w:r>
      <w:r w:rsidR="00D91E11">
        <w:rPr>
          <w:rFonts w:ascii="Palatino Linotype" w:eastAsia="Calibri" w:hAnsi="Palatino Linotype" w:cs="Arial"/>
          <w:b/>
          <w:bCs/>
          <w:sz w:val="22"/>
          <w:szCs w:val="22"/>
          <w:lang w:eastAsia="en-US"/>
        </w:rPr>
        <w:t>.</w:t>
      </w:r>
    </w:p>
    <w:sectPr w:rsidR="00F4018F" w:rsidSect="00F755E1">
      <w:headerReference w:type="default" r:id="rId11"/>
      <w:footerReference w:type="default" r:id="rId12"/>
      <w:headerReference w:type="first" r:id="rId13"/>
      <w:footerReference w:type="first" r:id="rId14"/>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2027A" w14:textId="77777777" w:rsidR="001A38B8" w:rsidRDefault="001A38B8" w:rsidP="00B31222">
      <w:r>
        <w:separator/>
      </w:r>
    </w:p>
  </w:endnote>
  <w:endnote w:type="continuationSeparator" w:id="0">
    <w:p w14:paraId="768DB4DF" w14:textId="77777777" w:rsidR="001A38B8" w:rsidRDefault="001A38B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102449C" w14:textId="77777777" w:rsidR="00837E87" w:rsidRDefault="00837E87">
            <w:pPr>
              <w:pStyle w:val="Piedepgina"/>
              <w:jc w:val="right"/>
            </w:pPr>
          </w:p>
          <w:p w14:paraId="5063A995" w14:textId="0A6F5FE8" w:rsidR="00837E87" w:rsidRDefault="00837E8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2696">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2696">
              <w:rPr>
                <w:b/>
                <w:bCs/>
                <w:noProof/>
              </w:rPr>
              <w:t>32</w:t>
            </w:r>
            <w:r>
              <w:rPr>
                <w:b/>
                <w:bCs/>
                <w:sz w:val="24"/>
                <w:szCs w:val="24"/>
              </w:rPr>
              <w:fldChar w:fldCharType="end"/>
            </w:r>
          </w:p>
        </w:sdtContent>
      </w:sdt>
    </w:sdtContent>
  </w:sdt>
  <w:p w14:paraId="1A6D9D63" w14:textId="77777777" w:rsidR="00837E87" w:rsidRDefault="00837E87">
    <w:pPr>
      <w:pStyle w:val="Piedepgina"/>
    </w:pPr>
  </w:p>
  <w:p w14:paraId="4A0C8CCB" w14:textId="77777777" w:rsidR="00837E87" w:rsidRDefault="00837E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1A64C0B5" w:rsidR="00837E87" w:rsidRDefault="00837E8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26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2696">
              <w:rPr>
                <w:b/>
                <w:bCs/>
                <w:noProof/>
              </w:rPr>
              <w:t>32</w:t>
            </w:r>
            <w:r>
              <w:rPr>
                <w:b/>
                <w:bCs/>
                <w:sz w:val="24"/>
                <w:szCs w:val="24"/>
              </w:rPr>
              <w:fldChar w:fldCharType="end"/>
            </w:r>
          </w:p>
        </w:sdtContent>
      </w:sdt>
    </w:sdtContent>
  </w:sdt>
  <w:p w14:paraId="1A121499" w14:textId="77777777" w:rsidR="00837E87" w:rsidRDefault="00837E87">
    <w:pPr>
      <w:pStyle w:val="Piedepgina"/>
    </w:pPr>
  </w:p>
  <w:p w14:paraId="4B4FDC6C" w14:textId="77777777" w:rsidR="00837E87" w:rsidRDefault="00837E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F0DBE" w14:textId="77777777" w:rsidR="001A38B8" w:rsidRDefault="001A38B8" w:rsidP="00B31222">
      <w:r>
        <w:separator/>
      </w:r>
    </w:p>
  </w:footnote>
  <w:footnote w:type="continuationSeparator" w:id="0">
    <w:p w14:paraId="34FB3FB7" w14:textId="77777777" w:rsidR="001A38B8" w:rsidRDefault="001A38B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37E87" w:rsidRPr="005C106F" w14:paraId="05B13F31" w14:textId="77777777" w:rsidTr="00202DB8">
      <w:trPr>
        <w:trHeight w:val="1435"/>
      </w:trPr>
      <w:tc>
        <w:tcPr>
          <w:tcW w:w="2835" w:type="dxa"/>
          <w:shd w:val="clear" w:color="auto" w:fill="auto"/>
        </w:tcPr>
        <w:p w14:paraId="65D13340" w14:textId="77777777" w:rsidR="00837E87" w:rsidRPr="005C106F" w:rsidRDefault="00837E87"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837E87" w:rsidRDefault="00837E87"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837E87" w14:paraId="4BCA9D73" w14:textId="77777777" w:rsidTr="005743D2">
            <w:trPr>
              <w:gridBefore w:val="1"/>
              <w:gridAfter w:val="1"/>
              <w:wBefore w:w="572" w:type="dxa"/>
              <w:wAfter w:w="77" w:type="dxa"/>
              <w:trHeight w:val="144"/>
            </w:trPr>
            <w:tc>
              <w:tcPr>
                <w:tcW w:w="2698" w:type="dxa"/>
                <w:gridSpan w:val="2"/>
              </w:tcPr>
              <w:p w14:paraId="393B781A" w14:textId="77777777" w:rsidR="00837E87" w:rsidRPr="008B0418" w:rsidRDefault="00837E87"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5921B745" w:rsidR="00837E87" w:rsidRPr="008B0418" w:rsidRDefault="00837E87"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04491</w:t>
                </w:r>
                <w:r w:rsidRPr="00F50401">
                  <w:rPr>
                    <w:rFonts w:ascii="Palatino Linotype" w:eastAsia="Calibri" w:hAnsi="Palatino Linotype" w:cs="Tahoma"/>
                    <w:bCs/>
                    <w:sz w:val="22"/>
                    <w:szCs w:val="22"/>
                    <w:lang w:eastAsia="en-US"/>
                  </w:rPr>
                  <w:t>/INFOEM/IP/RR/2018</w:t>
                </w:r>
              </w:p>
            </w:tc>
          </w:tr>
          <w:tr w:rsidR="00837E87" w14:paraId="06834190" w14:textId="77777777" w:rsidTr="005743D2">
            <w:trPr>
              <w:gridBefore w:val="1"/>
              <w:gridAfter w:val="1"/>
              <w:wBefore w:w="572" w:type="dxa"/>
              <w:wAfter w:w="77" w:type="dxa"/>
              <w:trHeight w:val="144"/>
            </w:trPr>
            <w:tc>
              <w:tcPr>
                <w:tcW w:w="2698" w:type="dxa"/>
                <w:gridSpan w:val="2"/>
              </w:tcPr>
              <w:p w14:paraId="37072669" w14:textId="77777777" w:rsidR="00837E87" w:rsidRPr="008B0418" w:rsidRDefault="00837E87"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38EAF6D6" w:rsidR="00837E87" w:rsidRPr="008B0418" w:rsidRDefault="00837E87" w:rsidP="00F50401">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Ecatepec de Morelos</w:t>
                </w:r>
              </w:p>
            </w:tc>
          </w:tr>
          <w:tr w:rsidR="00837E87" w14:paraId="605E839F" w14:textId="77777777" w:rsidTr="005743D2">
            <w:trPr>
              <w:gridBefore w:val="1"/>
              <w:gridAfter w:val="1"/>
              <w:wBefore w:w="572" w:type="dxa"/>
              <w:wAfter w:w="77" w:type="dxa"/>
              <w:trHeight w:val="138"/>
            </w:trPr>
            <w:tc>
              <w:tcPr>
                <w:tcW w:w="2698" w:type="dxa"/>
                <w:gridSpan w:val="2"/>
              </w:tcPr>
              <w:p w14:paraId="7476D9C5" w14:textId="77777777" w:rsidR="00837E87" w:rsidRPr="008B0418" w:rsidRDefault="00837E87"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837E87" w:rsidRPr="008B0418" w:rsidRDefault="00837E87"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837E87" w14:paraId="3B5200F8" w14:textId="77777777" w:rsidTr="00DB7E5F">
            <w:trPr>
              <w:trHeight w:val="283"/>
            </w:trPr>
            <w:tc>
              <w:tcPr>
                <w:tcW w:w="2698" w:type="dxa"/>
                <w:gridSpan w:val="2"/>
              </w:tcPr>
              <w:p w14:paraId="24EC559D" w14:textId="77777777" w:rsidR="00837E87" w:rsidRPr="00E10748" w:rsidRDefault="00837E87"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837E87" w:rsidRPr="00E10748" w:rsidRDefault="00837E87" w:rsidP="005743D2">
                <w:pPr>
                  <w:tabs>
                    <w:tab w:val="right" w:pos="8838"/>
                  </w:tabs>
                  <w:jc w:val="both"/>
                  <w:rPr>
                    <w:rFonts w:ascii="Tahoma" w:eastAsia="Calibri" w:hAnsi="Tahoma" w:cs="Tahoma"/>
                    <w:b/>
                    <w:sz w:val="22"/>
                    <w:szCs w:val="22"/>
                    <w:lang w:val="es-MX" w:eastAsia="en-US"/>
                  </w:rPr>
                </w:pPr>
              </w:p>
            </w:tc>
          </w:tr>
        </w:tbl>
        <w:p w14:paraId="53FC00A3" w14:textId="77777777" w:rsidR="00837E87" w:rsidRPr="005C106F" w:rsidRDefault="00837E87" w:rsidP="005743D2">
          <w:pPr>
            <w:tabs>
              <w:tab w:val="right" w:pos="8838"/>
            </w:tabs>
            <w:ind w:left="-28"/>
            <w:jc w:val="both"/>
            <w:rPr>
              <w:rFonts w:ascii="Arial" w:eastAsia="Calibri" w:hAnsi="Arial" w:cs="Arial"/>
              <w:b/>
              <w:sz w:val="22"/>
              <w:szCs w:val="22"/>
              <w:lang w:eastAsia="en-US"/>
            </w:rPr>
          </w:pPr>
        </w:p>
      </w:tc>
    </w:tr>
  </w:tbl>
  <w:p w14:paraId="7BD1E355" w14:textId="77777777" w:rsidR="00837E87" w:rsidRPr="00443C6B" w:rsidRDefault="00837E87" w:rsidP="00EF4A64">
    <w:pPr>
      <w:pStyle w:val="Encabezado"/>
      <w:rPr>
        <w:sz w:val="14"/>
      </w:rPr>
    </w:pPr>
  </w:p>
  <w:p w14:paraId="75C70900" w14:textId="77777777" w:rsidR="00837E87" w:rsidRDefault="00837E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37E87" w:rsidRPr="005C106F" w14:paraId="7E400374" w14:textId="77777777" w:rsidTr="003B165A">
      <w:trPr>
        <w:trHeight w:val="1435"/>
      </w:trPr>
      <w:tc>
        <w:tcPr>
          <w:tcW w:w="2835" w:type="dxa"/>
          <w:shd w:val="clear" w:color="auto" w:fill="auto"/>
        </w:tcPr>
        <w:p w14:paraId="5AA18865" w14:textId="77777777" w:rsidR="00837E87" w:rsidRPr="005C106F" w:rsidRDefault="00837E87"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837E87" w:rsidRPr="005C106F" w:rsidRDefault="00837E87" w:rsidP="00DB7E5F">
          <w:pPr>
            <w:tabs>
              <w:tab w:val="right" w:pos="8838"/>
            </w:tabs>
            <w:ind w:left="-28"/>
            <w:jc w:val="both"/>
            <w:rPr>
              <w:rFonts w:ascii="Arial" w:eastAsia="Calibri" w:hAnsi="Arial" w:cs="Arial"/>
              <w:b/>
              <w:sz w:val="22"/>
              <w:szCs w:val="22"/>
              <w:lang w:eastAsia="en-US"/>
            </w:rPr>
          </w:pPr>
        </w:p>
      </w:tc>
    </w:tr>
  </w:tbl>
  <w:p w14:paraId="78D17898" w14:textId="77777777" w:rsidR="00837E87" w:rsidRDefault="00837E87" w:rsidP="00B727C5">
    <w:pPr>
      <w:pStyle w:val="Encabezado"/>
    </w:pPr>
  </w:p>
  <w:p w14:paraId="5C163552" w14:textId="77777777" w:rsidR="00837E87" w:rsidRDefault="00837E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2AF0A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D46FF3"/>
    <w:multiLevelType w:val="hybridMultilevel"/>
    <w:tmpl w:val="18A268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6334A"/>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74D99"/>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27772966"/>
    <w:multiLevelType w:val="hybridMultilevel"/>
    <w:tmpl w:val="B644F2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B9487D"/>
    <w:multiLevelType w:val="hybridMultilevel"/>
    <w:tmpl w:val="62B897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7EE55B4"/>
    <w:multiLevelType w:val="hybridMultilevel"/>
    <w:tmpl w:val="262E2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2055FF"/>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CAF2989"/>
    <w:multiLevelType w:val="hybridMultilevel"/>
    <w:tmpl w:val="750A6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30181B"/>
    <w:multiLevelType w:val="hybridMultilevel"/>
    <w:tmpl w:val="FBAE06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2926B6"/>
    <w:multiLevelType w:val="hybridMultilevel"/>
    <w:tmpl w:val="89CE4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B878FF"/>
    <w:multiLevelType w:val="hybridMultilevel"/>
    <w:tmpl w:val="58181C7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3335838"/>
    <w:multiLevelType w:val="hybridMultilevel"/>
    <w:tmpl w:val="4ADE9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CB2BAE"/>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B15F5D"/>
    <w:multiLevelType w:val="hybridMultilevel"/>
    <w:tmpl w:val="8826BA58"/>
    <w:lvl w:ilvl="0" w:tplc="DB3E560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7"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4"/>
  </w:num>
  <w:num w:numId="4">
    <w:abstractNumId w:val="39"/>
  </w:num>
  <w:num w:numId="5">
    <w:abstractNumId w:val="12"/>
  </w:num>
  <w:num w:numId="6">
    <w:abstractNumId w:val="38"/>
  </w:num>
  <w:num w:numId="7">
    <w:abstractNumId w:val="9"/>
  </w:num>
  <w:num w:numId="8">
    <w:abstractNumId w:val="37"/>
  </w:num>
  <w:num w:numId="9">
    <w:abstractNumId w:val="18"/>
  </w:num>
  <w:num w:numId="10">
    <w:abstractNumId w:val="1"/>
  </w:num>
  <w:num w:numId="11">
    <w:abstractNumId w:val="14"/>
  </w:num>
  <w:num w:numId="12">
    <w:abstractNumId w:val="33"/>
  </w:num>
  <w:num w:numId="13">
    <w:abstractNumId w:val="36"/>
  </w:num>
  <w:num w:numId="14">
    <w:abstractNumId w:val="15"/>
  </w:num>
  <w:num w:numId="15">
    <w:abstractNumId w:val="27"/>
  </w:num>
  <w:num w:numId="16">
    <w:abstractNumId w:val="35"/>
  </w:num>
  <w:num w:numId="17">
    <w:abstractNumId w:val="42"/>
  </w:num>
  <w:num w:numId="18">
    <w:abstractNumId w:val="23"/>
  </w:num>
  <w:num w:numId="19">
    <w:abstractNumId w:val="40"/>
  </w:num>
  <w:num w:numId="20">
    <w:abstractNumId w:val="22"/>
  </w:num>
  <w:num w:numId="21">
    <w:abstractNumId w:val="8"/>
  </w:num>
  <w:num w:numId="22">
    <w:abstractNumId w:val="20"/>
  </w:num>
  <w:num w:numId="23">
    <w:abstractNumId w:val="2"/>
  </w:num>
  <w:num w:numId="24">
    <w:abstractNumId w:val="21"/>
  </w:num>
  <w:num w:numId="25">
    <w:abstractNumId w:val="19"/>
  </w:num>
  <w:num w:numId="26">
    <w:abstractNumId w:val="6"/>
  </w:num>
  <w:num w:numId="27">
    <w:abstractNumId w:val="32"/>
  </w:num>
  <w:num w:numId="28">
    <w:abstractNumId w:val="10"/>
  </w:num>
  <w:num w:numId="29">
    <w:abstractNumId w:val="26"/>
  </w:num>
  <w:num w:numId="30">
    <w:abstractNumId w:val="7"/>
  </w:num>
  <w:num w:numId="31">
    <w:abstractNumId w:val="31"/>
  </w:num>
  <w:num w:numId="32">
    <w:abstractNumId w:val="28"/>
  </w:num>
  <w:num w:numId="33">
    <w:abstractNumId w:val="17"/>
  </w:num>
  <w:num w:numId="34">
    <w:abstractNumId w:val="13"/>
  </w:num>
  <w:num w:numId="35">
    <w:abstractNumId w:val="34"/>
  </w:num>
  <w:num w:numId="36">
    <w:abstractNumId w:val="5"/>
  </w:num>
  <w:num w:numId="37">
    <w:abstractNumId w:val="25"/>
  </w:num>
  <w:num w:numId="38">
    <w:abstractNumId w:val="30"/>
  </w:num>
  <w:num w:numId="39">
    <w:abstractNumId w:val="16"/>
  </w:num>
  <w:num w:numId="40">
    <w:abstractNumId w:val="24"/>
  </w:num>
  <w:num w:numId="41">
    <w:abstractNumId w:val="29"/>
  </w:num>
  <w:num w:numId="42">
    <w:abstractNumId w:val="3"/>
  </w:num>
  <w:num w:numId="4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37B2"/>
    <w:rsid w:val="0000485A"/>
    <w:rsid w:val="00006543"/>
    <w:rsid w:val="00006CF6"/>
    <w:rsid w:val="00013A19"/>
    <w:rsid w:val="00014465"/>
    <w:rsid w:val="000212E5"/>
    <w:rsid w:val="00021C64"/>
    <w:rsid w:val="000241C5"/>
    <w:rsid w:val="00026C8E"/>
    <w:rsid w:val="000272E4"/>
    <w:rsid w:val="00030996"/>
    <w:rsid w:val="000313A7"/>
    <w:rsid w:val="00032F5B"/>
    <w:rsid w:val="00034E9D"/>
    <w:rsid w:val="000373BC"/>
    <w:rsid w:val="00037B34"/>
    <w:rsid w:val="00037F4B"/>
    <w:rsid w:val="00042494"/>
    <w:rsid w:val="000431F4"/>
    <w:rsid w:val="00043C4B"/>
    <w:rsid w:val="0004646B"/>
    <w:rsid w:val="00047D67"/>
    <w:rsid w:val="00051488"/>
    <w:rsid w:val="000528E6"/>
    <w:rsid w:val="00054E79"/>
    <w:rsid w:val="00057467"/>
    <w:rsid w:val="0006017B"/>
    <w:rsid w:val="000665C9"/>
    <w:rsid w:val="0006783C"/>
    <w:rsid w:val="00070098"/>
    <w:rsid w:val="000713C8"/>
    <w:rsid w:val="00075F39"/>
    <w:rsid w:val="000813B0"/>
    <w:rsid w:val="0008148B"/>
    <w:rsid w:val="0008165E"/>
    <w:rsid w:val="000822DE"/>
    <w:rsid w:val="000879FC"/>
    <w:rsid w:val="00087C30"/>
    <w:rsid w:val="000946D7"/>
    <w:rsid w:val="00096F56"/>
    <w:rsid w:val="00097211"/>
    <w:rsid w:val="000A20A4"/>
    <w:rsid w:val="000A238F"/>
    <w:rsid w:val="000A6105"/>
    <w:rsid w:val="000A7211"/>
    <w:rsid w:val="000B1D37"/>
    <w:rsid w:val="000B2C93"/>
    <w:rsid w:val="000B36DD"/>
    <w:rsid w:val="000B5711"/>
    <w:rsid w:val="000B6020"/>
    <w:rsid w:val="000B60A8"/>
    <w:rsid w:val="000B691A"/>
    <w:rsid w:val="000B726B"/>
    <w:rsid w:val="000C2283"/>
    <w:rsid w:val="000C27CA"/>
    <w:rsid w:val="000C5940"/>
    <w:rsid w:val="000C59CB"/>
    <w:rsid w:val="000C649E"/>
    <w:rsid w:val="000C70A3"/>
    <w:rsid w:val="000C7338"/>
    <w:rsid w:val="000D0B08"/>
    <w:rsid w:val="000E0BEA"/>
    <w:rsid w:val="000E3A23"/>
    <w:rsid w:val="000E45A7"/>
    <w:rsid w:val="000E5C00"/>
    <w:rsid w:val="000F1FFF"/>
    <w:rsid w:val="000F24C8"/>
    <w:rsid w:val="000F3DA0"/>
    <w:rsid w:val="000F47B6"/>
    <w:rsid w:val="000F4876"/>
    <w:rsid w:val="000F555D"/>
    <w:rsid w:val="000F6A61"/>
    <w:rsid w:val="000F7A45"/>
    <w:rsid w:val="000F7FD8"/>
    <w:rsid w:val="00100BAC"/>
    <w:rsid w:val="001017B7"/>
    <w:rsid w:val="001034C6"/>
    <w:rsid w:val="001049B0"/>
    <w:rsid w:val="00104ADB"/>
    <w:rsid w:val="001057BC"/>
    <w:rsid w:val="00107D2F"/>
    <w:rsid w:val="001133D5"/>
    <w:rsid w:val="00114068"/>
    <w:rsid w:val="001150E9"/>
    <w:rsid w:val="001172A0"/>
    <w:rsid w:val="00127757"/>
    <w:rsid w:val="00130F33"/>
    <w:rsid w:val="00132A80"/>
    <w:rsid w:val="00132F95"/>
    <w:rsid w:val="00135A65"/>
    <w:rsid w:val="0014307A"/>
    <w:rsid w:val="00144729"/>
    <w:rsid w:val="00144D0B"/>
    <w:rsid w:val="00147566"/>
    <w:rsid w:val="00150361"/>
    <w:rsid w:val="00151053"/>
    <w:rsid w:val="00151FBB"/>
    <w:rsid w:val="0015362B"/>
    <w:rsid w:val="00155F96"/>
    <w:rsid w:val="00156408"/>
    <w:rsid w:val="00156A6B"/>
    <w:rsid w:val="00157C4C"/>
    <w:rsid w:val="001613F8"/>
    <w:rsid w:val="00161DF9"/>
    <w:rsid w:val="00162CCE"/>
    <w:rsid w:val="00165891"/>
    <w:rsid w:val="00166363"/>
    <w:rsid w:val="00167762"/>
    <w:rsid w:val="00170545"/>
    <w:rsid w:val="00170A4B"/>
    <w:rsid w:val="00171ADD"/>
    <w:rsid w:val="0017459B"/>
    <w:rsid w:val="00176BDF"/>
    <w:rsid w:val="0018110D"/>
    <w:rsid w:val="00182F0F"/>
    <w:rsid w:val="00183D24"/>
    <w:rsid w:val="00184897"/>
    <w:rsid w:val="001851A6"/>
    <w:rsid w:val="001875A7"/>
    <w:rsid w:val="001879E1"/>
    <w:rsid w:val="0019133D"/>
    <w:rsid w:val="00192696"/>
    <w:rsid w:val="0019389B"/>
    <w:rsid w:val="001A1AAB"/>
    <w:rsid w:val="001A1B94"/>
    <w:rsid w:val="001A2159"/>
    <w:rsid w:val="001A22F5"/>
    <w:rsid w:val="001A275F"/>
    <w:rsid w:val="001A38B8"/>
    <w:rsid w:val="001A7FD2"/>
    <w:rsid w:val="001B107D"/>
    <w:rsid w:val="001B2CD9"/>
    <w:rsid w:val="001B364A"/>
    <w:rsid w:val="001B62A0"/>
    <w:rsid w:val="001C282F"/>
    <w:rsid w:val="001C44EF"/>
    <w:rsid w:val="001D0086"/>
    <w:rsid w:val="001D0094"/>
    <w:rsid w:val="001D1A1C"/>
    <w:rsid w:val="001D4D2A"/>
    <w:rsid w:val="001D6BEC"/>
    <w:rsid w:val="001D7012"/>
    <w:rsid w:val="001D7BD2"/>
    <w:rsid w:val="001E2360"/>
    <w:rsid w:val="001E2A4D"/>
    <w:rsid w:val="001E3025"/>
    <w:rsid w:val="001E53C2"/>
    <w:rsid w:val="001F0CDF"/>
    <w:rsid w:val="001F0E9C"/>
    <w:rsid w:val="001F1540"/>
    <w:rsid w:val="001F4C5C"/>
    <w:rsid w:val="001F652C"/>
    <w:rsid w:val="001F654F"/>
    <w:rsid w:val="001F739F"/>
    <w:rsid w:val="001F78D9"/>
    <w:rsid w:val="00202DB8"/>
    <w:rsid w:val="00205907"/>
    <w:rsid w:val="00207736"/>
    <w:rsid w:val="00211567"/>
    <w:rsid w:val="00212460"/>
    <w:rsid w:val="00215D0D"/>
    <w:rsid w:val="00217AEF"/>
    <w:rsid w:val="00217C98"/>
    <w:rsid w:val="002213D5"/>
    <w:rsid w:val="00221EC9"/>
    <w:rsid w:val="00222302"/>
    <w:rsid w:val="002234B7"/>
    <w:rsid w:val="00223ECD"/>
    <w:rsid w:val="002241A6"/>
    <w:rsid w:val="002241E8"/>
    <w:rsid w:val="00224774"/>
    <w:rsid w:val="002247B0"/>
    <w:rsid w:val="00224F7A"/>
    <w:rsid w:val="00225152"/>
    <w:rsid w:val="00230A86"/>
    <w:rsid w:val="00230E81"/>
    <w:rsid w:val="00232673"/>
    <w:rsid w:val="00236863"/>
    <w:rsid w:val="00236EA9"/>
    <w:rsid w:val="00237C1F"/>
    <w:rsid w:val="00237D0D"/>
    <w:rsid w:val="002433A4"/>
    <w:rsid w:val="002435DC"/>
    <w:rsid w:val="00245460"/>
    <w:rsid w:val="002473C9"/>
    <w:rsid w:val="00247B17"/>
    <w:rsid w:val="00250389"/>
    <w:rsid w:val="00252669"/>
    <w:rsid w:val="00254209"/>
    <w:rsid w:val="00254288"/>
    <w:rsid w:val="0025469C"/>
    <w:rsid w:val="002579CE"/>
    <w:rsid w:val="00260BBA"/>
    <w:rsid w:val="00260FEC"/>
    <w:rsid w:val="00261DD6"/>
    <w:rsid w:val="00264223"/>
    <w:rsid w:val="002657E2"/>
    <w:rsid w:val="002705D2"/>
    <w:rsid w:val="00270A96"/>
    <w:rsid w:val="002727CC"/>
    <w:rsid w:val="00273679"/>
    <w:rsid w:val="00274080"/>
    <w:rsid w:val="00274434"/>
    <w:rsid w:val="00274B93"/>
    <w:rsid w:val="00281A35"/>
    <w:rsid w:val="00283E90"/>
    <w:rsid w:val="00284486"/>
    <w:rsid w:val="002845C3"/>
    <w:rsid w:val="00285644"/>
    <w:rsid w:val="0028581E"/>
    <w:rsid w:val="00285B21"/>
    <w:rsid w:val="002906FD"/>
    <w:rsid w:val="00293491"/>
    <w:rsid w:val="002A0FB8"/>
    <w:rsid w:val="002A17C7"/>
    <w:rsid w:val="002A6193"/>
    <w:rsid w:val="002A7BD4"/>
    <w:rsid w:val="002A7F32"/>
    <w:rsid w:val="002B1773"/>
    <w:rsid w:val="002B20A1"/>
    <w:rsid w:val="002B226E"/>
    <w:rsid w:val="002B46D4"/>
    <w:rsid w:val="002B54CF"/>
    <w:rsid w:val="002C4002"/>
    <w:rsid w:val="002C7CFF"/>
    <w:rsid w:val="002D1BE4"/>
    <w:rsid w:val="002D55A2"/>
    <w:rsid w:val="002D70F3"/>
    <w:rsid w:val="002E5015"/>
    <w:rsid w:val="002E7ACF"/>
    <w:rsid w:val="002F0790"/>
    <w:rsid w:val="002F0CE9"/>
    <w:rsid w:val="002F3BD0"/>
    <w:rsid w:val="00300A0B"/>
    <w:rsid w:val="0030114E"/>
    <w:rsid w:val="00301F46"/>
    <w:rsid w:val="00303CAD"/>
    <w:rsid w:val="00306418"/>
    <w:rsid w:val="003100F3"/>
    <w:rsid w:val="00310454"/>
    <w:rsid w:val="00310C11"/>
    <w:rsid w:val="003141C4"/>
    <w:rsid w:val="003150EC"/>
    <w:rsid w:val="00315492"/>
    <w:rsid w:val="00315FC8"/>
    <w:rsid w:val="00316600"/>
    <w:rsid w:val="003172EC"/>
    <w:rsid w:val="00317331"/>
    <w:rsid w:val="00320972"/>
    <w:rsid w:val="0032170B"/>
    <w:rsid w:val="003224B1"/>
    <w:rsid w:val="00323325"/>
    <w:rsid w:val="0032342B"/>
    <w:rsid w:val="003243B0"/>
    <w:rsid w:val="00325EC0"/>
    <w:rsid w:val="003311AE"/>
    <w:rsid w:val="003340EC"/>
    <w:rsid w:val="003350FF"/>
    <w:rsid w:val="0034057C"/>
    <w:rsid w:val="0034158C"/>
    <w:rsid w:val="00350142"/>
    <w:rsid w:val="00351AF0"/>
    <w:rsid w:val="00352F0F"/>
    <w:rsid w:val="00353B6D"/>
    <w:rsid w:val="00354920"/>
    <w:rsid w:val="00355DC6"/>
    <w:rsid w:val="00356AB6"/>
    <w:rsid w:val="003604D7"/>
    <w:rsid w:val="003632DF"/>
    <w:rsid w:val="0036351E"/>
    <w:rsid w:val="00364521"/>
    <w:rsid w:val="00365026"/>
    <w:rsid w:val="00365D9A"/>
    <w:rsid w:val="0036604E"/>
    <w:rsid w:val="00367F82"/>
    <w:rsid w:val="00374FD9"/>
    <w:rsid w:val="003756AF"/>
    <w:rsid w:val="00375815"/>
    <w:rsid w:val="00380441"/>
    <w:rsid w:val="00382696"/>
    <w:rsid w:val="0038319E"/>
    <w:rsid w:val="0038438A"/>
    <w:rsid w:val="003864D2"/>
    <w:rsid w:val="00390249"/>
    <w:rsid w:val="00390BF8"/>
    <w:rsid w:val="00392877"/>
    <w:rsid w:val="00392E12"/>
    <w:rsid w:val="00394D7E"/>
    <w:rsid w:val="003956E9"/>
    <w:rsid w:val="003965EC"/>
    <w:rsid w:val="00396BA0"/>
    <w:rsid w:val="003978FB"/>
    <w:rsid w:val="003A0E17"/>
    <w:rsid w:val="003A357E"/>
    <w:rsid w:val="003A6E62"/>
    <w:rsid w:val="003A78B5"/>
    <w:rsid w:val="003A7BE8"/>
    <w:rsid w:val="003A7C85"/>
    <w:rsid w:val="003A7FBE"/>
    <w:rsid w:val="003B0D09"/>
    <w:rsid w:val="003B165A"/>
    <w:rsid w:val="003B2140"/>
    <w:rsid w:val="003B2641"/>
    <w:rsid w:val="003B5A37"/>
    <w:rsid w:val="003C28B8"/>
    <w:rsid w:val="003C373A"/>
    <w:rsid w:val="003C4A97"/>
    <w:rsid w:val="003C6934"/>
    <w:rsid w:val="003C6BCF"/>
    <w:rsid w:val="003C7EE9"/>
    <w:rsid w:val="003C7FD0"/>
    <w:rsid w:val="003D0268"/>
    <w:rsid w:val="003D0834"/>
    <w:rsid w:val="003D1A43"/>
    <w:rsid w:val="003D1A64"/>
    <w:rsid w:val="003D4CB4"/>
    <w:rsid w:val="003D7014"/>
    <w:rsid w:val="003E31E5"/>
    <w:rsid w:val="003E32ED"/>
    <w:rsid w:val="003E3A39"/>
    <w:rsid w:val="003E58C9"/>
    <w:rsid w:val="003E5CB3"/>
    <w:rsid w:val="003F578D"/>
    <w:rsid w:val="003F5F1F"/>
    <w:rsid w:val="003F650B"/>
    <w:rsid w:val="004004E9"/>
    <w:rsid w:val="004007AA"/>
    <w:rsid w:val="00400FDE"/>
    <w:rsid w:val="00402595"/>
    <w:rsid w:val="004052C5"/>
    <w:rsid w:val="004100AA"/>
    <w:rsid w:val="00412203"/>
    <w:rsid w:val="00417DE3"/>
    <w:rsid w:val="00420B07"/>
    <w:rsid w:val="00422869"/>
    <w:rsid w:val="00426448"/>
    <w:rsid w:val="004316BB"/>
    <w:rsid w:val="0043257A"/>
    <w:rsid w:val="00432680"/>
    <w:rsid w:val="00436FD3"/>
    <w:rsid w:val="004406CF"/>
    <w:rsid w:val="00440BCF"/>
    <w:rsid w:val="00441804"/>
    <w:rsid w:val="004435B4"/>
    <w:rsid w:val="00443787"/>
    <w:rsid w:val="00453D6D"/>
    <w:rsid w:val="0046048A"/>
    <w:rsid w:val="00464EA1"/>
    <w:rsid w:val="00466346"/>
    <w:rsid w:val="00471F77"/>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7990"/>
    <w:rsid w:val="004B1458"/>
    <w:rsid w:val="004B1796"/>
    <w:rsid w:val="004B2C8A"/>
    <w:rsid w:val="004B4F2D"/>
    <w:rsid w:val="004B561D"/>
    <w:rsid w:val="004B591D"/>
    <w:rsid w:val="004B7542"/>
    <w:rsid w:val="004C43A6"/>
    <w:rsid w:val="004C4ACC"/>
    <w:rsid w:val="004C5E06"/>
    <w:rsid w:val="004C72EF"/>
    <w:rsid w:val="004C7E83"/>
    <w:rsid w:val="004D08A7"/>
    <w:rsid w:val="004D0BE6"/>
    <w:rsid w:val="004D0DAE"/>
    <w:rsid w:val="004D1BDD"/>
    <w:rsid w:val="004D5DB3"/>
    <w:rsid w:val="004D6A26"/>
    <w:rsid w:val="004D6BA8"/>
    <w:rsid w:val="004D7ABB"/>
    <w:rsid w:val="004E2E15"/>
    <w:rsid w:val="004E345F"/>
    <w:rsid w:val="004E41C7"/>
    <w:rsid w:val="004F2D88"/>
    <w:rsid w:val="004F4B65"/>
    <w:rsid w:val="004F71E5"/>
    <w:rsid w:val="005014B7"/>
    <w:rsid w:val="005024AE"/>
    <w:rsid w:val="005070C3"/>
    <w:rsid w:val="0050763D"/>
    <w:rsid w:val="005124DC"/>
    <w:rsid w:val="00513121"/>
    <w:rsid w:val="00514022"/>
    <w:rsid w:val="005220BE"/>
    <w:rsid w:val="0052246F"/>
    <w:rsid w:val="00532E0D"/>
    <w:rsid w:val="00534263"/>
    <w:rsid w:val="00535676"/>
    <w:rsid w:val="0054023A"/>
    <w:rsid w:val="0054062B"/>
    <w:rsid w:val="00542D5F"/>
    <w:rsid w:val="005435DE"/>
    <w:rsid w:val="00543784"/>
    <w:rsid w:val="00544C28"/>
    <w:rsid w:val="00546BAE"/>
    <w:rsid w:val="005510FE"/>
    <w:rsid w:val="00551A65"/>
    <w:rsid w:val="00552EBD"/>
    <w:rsid w:val="00553121"/>
    <w:rsid w:val="00553827"/>
    <w:rsid w:val="0055438C"/>
    <w:rsid w:val="00555F71"/>
    <w:rsid w:val="00561D95"/>
    <w:rsid w:val="005726B1"/>
    <w:rsid w:val="005740F6"/>
    <w:rsid w:val="005743D2"/>
    <w:rsid w:val="00575DE3"/>
    <w:rsid w:val="00575E04"/>
    <w:rsid w:val="00575E2B"/>
    <w:rsid w:val="00576F74"/>
    <w:rsid w:val="005802BD"/>
    <w:rsid w:val="00583243"/>
    <w:rsid w:val="005838B6"/>
    <w:rsid w:val="00586FA8"/>
    <w:rsid w:val="00587F23"/>
    <w:rsid w:val="0059025A"/>
    <w:rsid w:val="00591E3A"/>
    <w:rsid w:val="005930B0"/>
    <w:rsid w:val="005934C8"/>
    <w:rsid w:val="00593CB4"/>
    <w:rsid w:val="005A091A"/>
    <w:rsid w:val="005A5ACC"/>
    <w:rsid w:val="005B0D7C"/>
    <w:rsid w:val="005B0E86"/>
    <w:rsid w:val="005B1377"/>
    <w:rsid w:val="005B4B02"/>
    <w:rsid w:val="005B5DEE"/>
    <w:rsid w:val="005B6854"/>
    <w:rsid w:val="005C4034"/>
    <w:rsid w:val="005C465F"/>
    <w:rsid w:val="005C651C"/>
    <w:rsid w:val="005C781D"/>
    <w:rsid w:val="005D1427"/>
    <w:rsid w:val="005D2EA0"/>
    <w:rsid w:val="005D49C8"/>
    <w:rsid w:val="005D5607"/>
    <w:rsid w:val="005E37E9"/>
    <w:rsid w:val="005E4CBC"/>
    <w:rsid w:val="005E6F7E"/>
    <w:rsid w:val="005F03DB"/>
    <w:rsid w:val="00601750"/>
    <w:rsid w:val="00602617"/>
    <w:rsid w:val="00603A46"/>
    <w:rsid w:val="00611A49"/>
    <w:rsid w:val="00613017"/>
    <w:rsid w:val="00613A54"/>
    <w:rsid w:val="006147C2"/>
    <w:rsid w:val="00616189"/>
    <w:rsid w:val="00621760"/>
    <w:rsid w:val="006217BB"/>
    <w:rsid w:val="00625BD5"/>
    <w:rsid w:val="00625DFB"/>
    <w:rsid w:val="0063244C"/>
    <w:rsid w:val="00634CEB"/>
    <w:rsid w:val="00637179"/>
    <w:rsid w:val="00637E34"/>
    <w:rsid w:val="00644C90"/>
    <w:rsid w:val="00646100"/>
    <w:rsid w:val="006476CA"/>
    <w:rsid w:val="006552AE"/>
    <w:rsid w:val="00655773"/>
    <w:rsid w:val="006563CA"/>
    <w:rsid w:val="006578FC"/>
    <w:rsid w:val="006608AB"/>
    <w:rsid w:val="00664587"/>
    <w:rsid w:val="0066644C"/>
    <w:rsid w:val="00666F25"/>
    <w:rsid w:val="00667C1C"/>
    <w:rsid w:val="00670216"/>
    <w:rsid w:val="00673DD4"/>
    <w:rsid w:val="00673DF5"/>
    <w:rsid w:val="00674AEB"/>
    <w:rsid w:val="00677AD0"/>
    <w:rsid w:val="00684445"/>
    <w:rsid w:val="0068455C"/>
    <w:rsid w:val="00685328"/>
    <w:rsid w:val="006866D1"/>
    <w:rsid w:val="00686714"/>
    <w:rsid w:val="00690C8C"/>
    <w:rsid w:val="0069333E"/>
    <w:rsid w:val="00693C8E"/>
    <w:rsid w:val="0069630D"/>
    <w:rsid w:val="006969BA"/>
    <w:rsid w:val="0069788A"/>
    <w:rsid w:val="006A026A"/>
    <w:rsid w:val="006A0425"/>
    <w:rsid w:val="006A1D62"/>
    <w:rsid w:val="006A5426"/>
    <w:rsid w:val="006A6A79"/>
    <w:rsid w:val="006A6D7F"/>
    <w:rsid w:val="006B0298"/>
    <w:rsid w:val="006B0E83"/>
    <w:rsid w:val="006B2670"/>
    <w:rsid w:val="006B5493"/>
    <w:rsid w:val="006B6035"/>
    <w:rsid w:val="006B73EB"/>
    <w:rsid w:val="006C10C0"/>
    <w:rsid w:val="006C1B1D"/>
    <w:rsid w:val="006C32BB"/>
    <w:rsid w:val="006C3747"/>
    <w:rsid w:val="006C7760"/>
    <w:rsid w:val="006C7EEA"/>
    <w:rsid w:val="006D141B"/>
    <w:rsid w:val="006D26BD"/>
    <w:rsid w:val="006D2A2B"/>
    <w:rsid w:val="006D522C"/>
    <w:rsid w:val="006D56AA"/>
    <w:rsid w:val="006D7795"/>
    <w:rsid w:val="006D7ACB"/>
    <w:rsid w:val="006E00EF"/>
    <w:rsid w:val="006E1A7A"/>
    <w:rsid w:val="006E2CA1"/>
    <w:rsid w:val="006E3C12"/>
    <w:rsid w:val="006F01E7"/>
    <w:rsid w:val="006F1F3A"/>
    <w:rsid w:val="006F587B"/>
    <w:rsid w:val="006F7C7D"/>
    <w:rsid w:val="006F7EB8"/>
    <w:rsid w:val="00700699"/>
    <w:rsid w:val="00702DD7"/>
    <w:rsid w:val="00704724"/>
    <w:rsid w:val="007047D3"/>
    <w:rsid w:val="00705C40"/>
    <w:rsid w:val="0071087E"/>
    <w:rsid w:val="00710E2F"/>
    <w:rsid w:val="007134D8"/>
    <w:rsid w:val="00716EEF"/>
    <w:rsid w:val="00721B7D"/>
    <w:rsid w:val="007229A1"/>
    <w:rsid w:val="007235AA"/>
    <w:rsid w:val="00723D59"/>
    <w:rsid w:val="00732289"/>
    <w:rsid w:val="00732341"/>
    <w:rsid w:val="007356EE"/>
    <w:rsid w:val="00735915"/>
    <w:rsid w:val="00735C21"/>
    <w:rsid w:val="0073614A"/>
    <w:rsid w:val="007368A7"/>
    <w:rsid w:val="00736FF2"/>
    <w:rsid w:val="00740C8C"/>
    <w:rsid w:val="00741AC4"/>
    <w:rsid w:val="0074285B"/>
    <w:rsid w:val="007515BC"/>
    <w:rsid w:val="007573B2"/>
    <w:rsid w:val="007574BB"/>
    <w:rsid w:val="0075764C"/>
    <w:rsid w:val="007618B3"/>
    <w:rsid w:val="0076211E"/>
    <w:rsid w:val="00762198"/>
    <w:rsid w:val="007631CA"/>
    <w:rsid w:val="00763CE8"/>
    <w:rsid w:val="00764A93"/>
    <w:rsid w:val="0076713B"/>
    <w:rsid w:val="0076766A"/>
    <w:rsid w:val="00767EE7"/>
    <w:rsid w:val="00770792"/>
    <w:rsid w:val="00770DDA"/>
    <w:rsid w:val="00772B84"/>
    <w:rsid w:val="007733C3"/>
    <w:rsid w:val="00774D4B"/>
    <w:rsid w:val="00774FFE"/>
    <w:rsid w:val="00775638"/>
    <w:rsid w:val="00775677"/>
    <w:rsid w:val="0077599A"/>
    <w:rsid w:val="007761FD"/>
    <w:rsid w:val="00777353"/>
    <w:rsid w:val="00780CD6"/>
    <w:rsid w:val="00782EA4"/>
    <w:rsid w:val="007852C9"/>
    <w:rsid w:val="00785461"/>
    <w:rsid w:val="00785E10"/>
    <w:rsid w:val="00786FF3"/>
    <w:rsid w:val="007876CF"/>
    <w:rsid w:val="00793090"/>
    <w:rsid w:val="0079348B"/>
    <w:rsid w:val="0079464F"/>
    <w:rsid w:val="007961CF"/>
    <w:rsid w:val="00796F2A"/>
    <w:rsid w:val="007A0176"/>
    <w:rsid w:val="007A2F67"/>
    <w:rsid w:val="007A3918"/>
    <w:rsid w:val="007A6BE8"/>
    <w:rsid w:val="007B0E89"/>
    <w:rsid w:val="007B2C38"/>
    <w:rsid w:val="007B2E54"/>
    <w:rsid w:val="007B3B15"/>
    <w:rsid w:val="007B6F5A"/>
    <w:rsid w:val="007B7498"/>
    <w:rsid w:val="007B7AEE"/>
    <w:rsid w:val="007C2786"/>
    <w:rsid w:val="007C339B"/>
    <w:rsid w:val="007C7EB6"/>
    <w:rsid w:val="007D1110"/>
    <w:rsid w:val="007D1624"/>
    <w:rsid w:val="007D2976"/>
    <w:rsid w:val="007D2DA9"/>
    <w:rsid w:val="007D2F75"/>
    <w:rsid w:val="007D35D7"/>
    <w:rsid w:val="007D3EE9"/>
    <w:rsid w:val="007E22E7"/>
    <w:rsid w:val="007E2F03"/>
    <w:rsid w:val="007E4232"/>
    <w:rsid w:val="007E543B"/>
    <w:rsid w:val="007E69BB"/>
    <w:rsid w:val="007E6AB8"/>
    <w:rsid w:val="007F2109"/>
    <w:rsid w:val="007F21C5"/>
    <w:rsid w:val="007F3EF1"/>
    <w:rsid w:val="00801251"/>
    <w:rsid w:val="00801BCE"/>
    <w:rsid w:val="00802515"/>
    <w:rsid w:val="00805121"/>
    <w:rsid w:val="00806E45"/>
    <w:rsid w:val="00811893"/>
    <w:rsid w:val="0081283F"/>
    <w:rsid w:val="0081480A"/>
    <w:rsid w:val="008202EB"/>
    <w:rsid w:val="00824038"/>
    <w:rsid w:val="00827BDE"/>
    <w:rsid w:val="00827F88"/>
    <w:rsid w:val="008336A5"/>
    <w:rsid w:val="00835474"/>
    <w:rsid w:val="008364FF"/>
    <w:rsid w:val="008373C0"/>
    <w:rsid w:val="00837470"/>
    <w:rsid w:val="00837E87"/>
    <w:rsid w:val="0084145F"/>
    <w:rsid w:val="00841DA2"/>
    <w:rsid w:val="008458F6"/>
    <w:rsid w:val="00845AED"/>
    <w:rsid w:val="0084708E"/>
    <w:rsid w:val="00850F80"/>
    <w:rsid w:val="00851AE4"/>
    <w:rsid w:val="008530A1"/>
    <w:rsid w:val="00854E77"/>
    <w:rsid w:val="0085547C"/>
    <w:rsid w:val="0085598D"/>
    <w:rsid w:val="00861B3C"/>
    <w:rsid w:val="00862771"/>
    <w:rsid w:val="00863412"/>
    <w:rsid w:val="00864351"/>
    <w:rsid w:val="0086682F"/>
    <w:rsid w:val="00872A21"/>
    <w:rsid w:val="0087393E"/>
    <w:rsid w:val="00876F54"/>
    <w:rsid w:val="00877292"/>
    <w:rsid w:val="0087754A"/>
    <w:rsid w:val="008775B9"/>
    <w:rsid w:val="0087766C"/>
    <w:rsid w:val="00880552"/>
    <w:rsid w:val="00882233"/>
    <w:rsid w:val="008825FB"/>
    <w:rsid w:val="008839DA"/>
    <w:rsid w:val="00884EE8"/>
    <w:rsid w:val="00885168"/>
    <w:rsid w:val="0089173B"/>
    <w:rsid w:val="00891E76"/>
    <w:rsid w:val="0089220F"/>
    <w:rsid w:val="008935AA"/>
    <w:rsid w:val="008963F0"/>
    <w:rsid w:val="0089716C"/>
    <w:rsid w:val="008A03A5"/>
    <w:rsid w:val="008A0DF3"/>
    <w:rsid w:val="008A4138"/>
    <w:rsid w:val="008A5D96"/>
    <w:rsid w:val="008B0418"/>
    <w:rsid w:val="008B2618"/>
    <w:rsid w:val="008B5C93"/>
    <w:rsid w:val="008B6848"/>
    <w:rsid w:val="008B6B75"/>
    <w:rsid w:val="008C0D0C"/>
    <w:rsid w:val="008C2FA1"/>
    <w:rsid w:val="008D2C4C"/>
    <w:rsid w:val="008D7E0D"/>
    <w:rsid w:val="008D7EDB"/>
    <w:rsid w:val="008E065E"/>
    <w:rsid w:val="008E09AB"/>
    <w:rsid w:val="008E1829"/>
    <w:rsid w:val="008E2327"/>
    <w:rsid w:val="008E232F"/>
    <w:rsid w:val="008E2560"/>
    <w:rsid w:val="008E5077"/>
    <w:rsid w:val="008E64F0"/>
    <w:rsid w:val="008E6FF3"/>
    <w:rsid w:val="008E7B05"/>
    <w:rsid w:val="008F18ED"/>
    <w:rsid w:val="008F46C2"/>
    <w:rsid w:val="00901840"/>
    <w:rsid w:val="009020A8"/>
    <w:rsid w:val="00903D37"/>
    <w:rsid w:val="00907E2A"/>
    <w:rsid w:val="0091055D"/>
    <w:rsid w:val="00914C61"/>
    <w:rsid w:val="00917D6F"/>
    <w:rsid w:val="00921B1A"/>
    <w:rsid w:val="00921DDA"/>
    <w:rsid w:val="00921F37"/>
    <w:rsid w:val="0092600D"/>
    <w:rsid w:val="00927A7C"/>
    <w:rsid w:val="00927D70"/>
    <w:rsid w:val="0093039D"/>
    <w:rsid w:val="009309AE"/>
    <w:rsid w:val="00931E4F"/>
    <w:rsid w:val="0093364D"/>
    <w:rsid w:val="00936574"/>
    <w:rsid w:val="0094081A"/>
    <w:rsid w:val="00943BCE"/>
    <w:rsid w:val="00944FCB"/>
    <w:rsid w:val="009537A1"/>
    <w:rsid w:val="0095422A"/>
    <w:rsid w:val="009552EB"/>
    <w:rsid w:val="00957575"/>
    <w:rsid w:val="00960346"/>
    <w:rsid w:val="00961771"/>
    <w:rsid w:val="0096178C"/>
    <w:rsid w:val="009617D3"/>
    <w:rsid w:val="0096463B"/>
    <w:rsid w:val="00966214"/>
    <w:rsid w:val="00967869"/>
    <w:rsid w:val="00967901"/>
    <w:rsid w:val="00971F54"/>
    <w:rsid w:val="009725C5"/>
    <w:rsid w:val="00973F40"/>
    <w:rsid w:val="00974AED"/>
    <w:rsid w:val="00977853"/>
    <w:rsid w:val="00977B4C"/>
    <w:rsid w:val="009849EF"/>
    <w:rsid w:val="00986DB7"/>
    <w:rsid w:val="00992EF8"/>
    <w:rsid w:val="009934CF"/>
    <w:rsid w:val="009A0D75"/>
    <w:rsid w:val="009A134F"/>
    <w:rsid w:val="009A347A"/>
    <w:rsid w:val="009A620E"/>
    <w:rsid w:val="009A7126"/>
    <w:rsid w:val="009B4703"/>
    <w:rsid w:val="009B548D"/>
    <w:rsid w:val="009B6A6F"/>
    <w:rsid w:val="009C1AFE"/>
    <w:rsid w:val="009C325D"/>
    <w:rsid w:val="009C5F24"/>
    <w:rsid w:val="009C64E2"/>
    <w:rsid w:val="009D048B"/>
    <w:rsid w:val="009D6490"/>
    <w:rsid w:val="009D69C6"/>
    <w:rsid w:val="009E4375"/>
    <w:rsid w:val="009E48CB"/>
    <w:rsid w:val="009E5419"/>
    <w:rsid w:val="009E5A6E"/>
    <w:rsid w:val="009F0CD3"/>
    <w:rsid w:val="009F46DC"/>
    <w:rsid w:val="009F5D2A"/>
    <w:rsid w:val="009F7C3E"/>
    <w:rsid w:val="00A00216"/>
    <w:rsid w:val="00A01C00"/>
    <w:rsid w:val="00A01C04"/>
    <w:rsid w:val="00A02363"/>
    <w:rsid w:val="00A04DAA"/>
    <w:rsid w:val="00A04E39"/>
    <w:rsid w:val="00A05C4B"/>
    <w:rsid w:val="00A07516"/>
    <w:rsid w:val="00A11CAD"/>
    <w:rsid w:val="00A12642"/>
    <w:rsid w:val="00A14615"/>
    <w:rsid w:val="00A14D93"/>
    <w:rsid w:val="00A1620D"/>
    <w:rsid w:val="00A16AC0"/>
    <w:rsid w:val="00A23D31"/>
    <w:rsid w:val="00A24C9B"/>
    <w:rsid w:val="00A27D2B"/>
    <w:rsid w:val="00A301A7"/>
    <w:rsid w:val="00A30C34"/>
    <w:rsid w:val="00A30FD3"/>
    <w:rsid w:val="00A35E2F"/>
    <w:rsid w:val="00A37891"/>
    <w:rsid w:val="00A40A51"/>
    <w:rsid w:val="00A44BDD"/>
    <w:rsid w:val="00A4726C"/>
    <w:rsid w:val="00A47916"/>
    <w:rsid w:val="00A536DA"/>
    <w:rsid w:val="00A571CD"/>
    <w:rsid w:val="00A57C3D"/>
    <w:rsid w:val="00A63F14"/>
    <w:rsid w:val="00A6697B"/>
    <w:rsid w:val="00A74C2D"/>
    <w:rsid w:val="00A76B34"/>
    <w:rsid w:val="00A80593"/>
    <w:rsid w:val="00A833DA"/>
    <w:rsid w:val="00A83487"/>
    <w:rsid w:val="00A854FF"/>
    <w:rsid w:val="00A85531"/>
    <w:rsid w:val="00A859DF"/>
    <w:rsid w:val="00A87035"/>
    <w:rsid w:val="00A8745D"/>
    <w:rsid w:val="00A90F9B"/>
    <w:rsid w:val="00A92694"/>
    <w:rsid w:val="00A93072"/>
    <w:rsid w:val="00A961E0"/>
    <w:rsid w:val="00A9629C"/>
    <w:rsid w:val="00AA0863"/>
    <w:rsid w:val="00AA0957"/>
    <w:rsid w:val="00AA0FC8"/>
    <w:rsid w:val="00AA234F"/>
    <w:rsid w:val="00AA24D1"/>
    <w:rsid w:val="00AA35D5"/>
    <w:rsid w:val="00AA417B"/>
    <w:rsid w:val="00AA4A7D"/>
    <w:rsid w:val="00AA533F"/>
    <w:rsid w:val="00AA5A86"/>
    <w:rsid w:val="00AB010D"/>
    <w:rsid w:val="00AB0749"/>
    <w:rsid w:val="00AB08B9"/>
    <w:rsid w:val="00AB1ECD"/>
    <w:rsid w:val="00AB76D8"/>
    <w:rsid w:val="00AB7E6A"/>
    <w:rsid w:val="00AC1B61"/>
    <w:rsid w:val="00AC2C6E"/>
    <w:rsid w:val="00AC48B7"/>
    <w:rsid w:val="00AC5EE6"/>
    <w:rsid w:val="00AC755D"/>
    <w:rsid w:val="00AD0D24"/>
    <w:rsid w:val="00AD1923"/>
    <w:rsid w:val="00AD2611"/>
    <w:rsid w:val="00AD3AC5"/>
    <w:rsid w:val="00AD3D57"/>
    <w:rsid w:val="00AE3F3E"/>
    <w:rsid w:val="00AE47BF"/>
    <w:rsid w:val="00AF01EC"/>
    <w:rsid w:val="00AF6432"/>
    <w:rsid w:val="00AF79BD"/>
    <w:rsid w:val="00B03530"/>
    <w:rsid w:val="00B07F12"/>
    <w:rsid w:val="00B10248"/>
    <w:rsid w:val="00B10D7A"/>
    <w:rsid w:val="00B1415B"/>
    <w:rsid w:val="00B15278"/>
    <w:rsid w:val="00B200AC"/>
    <w:rsid w:val="00B20C9C"/>
    <w:rsid w:val="00B234EC"/>
    <w:rsid w:val="00B244DE"/>
    <w:rsid w:val="00B24AAD"/>
    <w:rsid w:val="00B274AE"/>
    <w:rsid w:val="00B274BF"/>
    <w:rsid w:val="00B303E3"/>
    <w:rsid w:val="00B31222"/>
    <w:rsid w:val="00B324A5"/>
    <w:rsid w:val="00B42E81"/>
    <w:rsid w:val="00B4329D"/>
    <w:rsid w:val="00B443F5"/>
    <w:rsid w:val="00B51199"/>
    <w:rsid w:val="00B520F9"/>
    <w:rsid w:val="00B52812"/>
    <w:rsid w:val="00B5495A"/>
    <w:rsid w:val="00B577A3"/>
    <w:rsid w:val="00B632A7"/>
    <w:rsid w:val="00B64641"/>
    <w:rsid w:val="00B66245"/>
    <w:rsid w:val="00B7155B"/>
    <w:rsid w:val="00B7262F"/>
    <w:rsid w:val="00B727C5"/>
    <w:rsid w:val="00B73FD4"/>
    <w:rsid w:val="00B74FC5"/>
    <w:rsid w:val="00B75A6C"/>
    <w:rsid w:val="00B82DBD"/>
    <w:rsid w:val="00B82F2D"/>
    <w:rsid w:val="00B83E2A"/>
    <w:rsid w:val="00B83E38"/>
    <w:rsid w:val="00B85DF3"/>
    <w:rsid w:val="00B86C19"/>
    <w:rsid w:val="00B87EAE"/>
    <w:rsid w:val="00B9298E"/>
    <w:rsid w:val="00B92EDF"/>
    <w:rsid w:val="00B93510"/>
    <w:rsid w:val="00B93A57"/>
    <w:rsid w:val="00B93E33"/>
    <w:rsid w:val="00B954F3"/>
    <w:rsid w:val="00B95BCD"/>
    <w:rsid w:val="00B95CDC"/>
    <w:rsid w:val="00B95CE5"/>
    <w:rsid w:val="00B96956"/>
    <w:rsid w:val="00BA09B3"/>
    <w:rsid w:val="00BA0D0B"/>
    <w:rsid w:val="00BB0B9E"/>
    <w:rsid w:val="00BB375D"/>
    <w:rsid w:val="00BB49A0"/>
    <w:rsid w:val="00BB515F"/>
    <w:rsid w:val="00BC1FA5"/>
    <w:rsid w:val="00BC207C"/>
    <w:rsid w:val="00BC2C0C"/>
    <w:rsid w:val="00BC732A"/>
    <w:rsid w:val="00BC758B"/>
    <w:rsid w:val="00BD06BD"/>
    <w:rsid w:val="00BD2EAC"/>
    <w:rsid w:val="00BD3287"/>
    <w:rsid w:val="00BD4BB3"/>
    <w:rsid w:val="00BE17C6"/>
    <w:rsid w:val="00BE2BD3"/>
    <w:rsid w:val="00BE40BA"/>
    <w:rsid w:val="00BE4865"/>
    <w:rsid w:val="00BE5FBE"/>
    <w:rsid w:val="00BE636C"/>
    <w:rsid w:val="00BE69BF"/>
    <w:rsid w:val="00BE725A"/>
    <w:rsid w:val="00BE7430"/>
    <w:rsid w:val="00BE7B48"/>
    <w:rsid w:val="00BF0264"/>
    <w:rsid w:val="00BF3381"/>
    <w:rsid w:val="00C01095"/>
    <w:rsid w:val="00C02897"/>
    <w:rsid w:val="00C04B28"/>
    <w:rsid w:val="00C07B97"/>
    <w:rsid w:val="00C07E51"/>
    <w:rsid w:val="00C10FCF"/>
    <w:rsid w:val="00C12FEA"/>
    <w:rsid w:val="00C16B4B"/>
    <w:rsid w:val="00C17427"/>
    <w:rsid w:val="00C20C00"/>
    <w:rsid w:val="00C210FD"/>
    <w:rsid w:val="00C22704"/>
    <w:rsid w:val="00C22901"/>
    <w:rsid w:val="00C23344"/>
    <w:rsid w:val="00C24848"/>
    <w:rsid w:val="00C25238"/>
    <w:rsid w:val="00C305F2"/>
    <w:rsid w:val="00C3345C"/>
    <w:rsid w:val="00C34EC9"/>
    <w:rsid w:val="00C36BF2"/>
    <w:rsid w:val="00C372A0"/>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4A6"/>
    <w:rsid w:val="00C61A0D"/>
    <w:rsid w:val="00C64434"/>
    <w:rsid w:val="00C64BCC"/>
    <w:rsid w:val="00C7063C"/>
    <w:rsid w:val="00C727D4"/>
    <w:rsid w:val="00C73C57"/>
    <w:rsid w:val="00C7474B"/>
    <w:rsid w:val="00C74D43"/>
    <w:rsid w:val="00C75CA7"/>
    <w:rsid w:val="00C8079B"/>
    <w:rsid w:val="00C901BB"/>
    <w:rsid w:val="00C90CD3"/>
    <w:rsid w:val="00C92098"/>
    <w:rsid w:val="00C92552"/>
    <w:rsid w:val="00C93F1B"/>
    <w:rsid w:val="00C96ED4"/>
    <w:rsid w:val="00C976D1"/>
    <w:rsid w:val="00CA3F9B"/>
    <w:rsid w:val="00CA6A15"/>
    <w:rsid w:val="00CA71D4"/>
    <w:rsid w:val="00CB2B19"/>
    <w:rsid w:val="00CB5D29"/>
    <w:rsid w:val="00CB675A"/>
    <w:rsid w:val="00CB782B"/>
    <w:rsid w:val="00CC0E77"/>
    <w:rsid w:val="00CC2092"/>
    <w:rsid w:val="00CC5E76"/>
    <w:rsid w:val="00CC68F1"/>
    <w:rsid w:val="00CC7B01"/>
    <w:rsid w:val="00CD13F9"/>
    <w:rsid w:val="00CD3A5D"/>
    <w:rsid w:val="00CD5FD4"/>
    <w:rsid w:val="00CE00C1"/>
    <w:rsid w:val="00CE0DCE"/>
    <w:rsid w:val="00CE1BC9"/>
    <w:rsid w:val="00CE24A9"/>
    <w:rsid w:val="00CE33C1"/>
    <w:rsid w:val="00CE4DD6"/>
    <w:rsid w:val="00CE6470"/>
    <w:rsid w:val="00CE654B"/>
    <w:rsid w:val="00CE76FF"/>
    <w:rsid w:val="00CF0083"/>
    <w:rsid w:val="00CF28F5"/>
    <w:rsid w:val="00CF4012"/>
    <w:rsid w:val="00CF5C25"/>
    <w:rsid w:val="00CF67BE"/>
    <w:rsid w:val="00D02BC6"/>
    <w:rsid w:val="00D0310D"/>
    <w:rsid w:val="00D03E2A"/>
    <w:rsid w:val="00D05497"/>
    <w:rsid w:val="00D05803"/>
    <w:rsid w:val="00D05C7C"/>
    <w:rsid w:val="00D06906"/>
    <w:rsid w:val="00D07742"/>
    <w:rsid w:val="00D115BB"/>
    <w:rsid w:val="00D1276A"/>
    <w:rsid w:val="00D13ECD"/>
    <w:rsid w:val="00D14DB7"/>
    <w:rsid w:val="00D15922"/>
    <w:rsid w:val="00D15ED5"/>
    <w:rsid w:val="00D17D8E"/>
    <w:rsid w:val="00D2069D"/>
    <w:rsid w:val="00D20B1D"/>
    <w:rsid w:val="00D21C1E"/>
    <w:rsid w:val="00D22B6A"/>
    <w:rsid w:val="00D22F8D"/>
    <w:rsid w:val="00D30D98"/>
    <w:rsid w:val="00D32958"/>
    <w:rsid w:val="00D348F7"/>
    <w:rsid w:val="00D4018E"/>
    <w:rsid w:val="00D40BC3"/>
    <w:rsid w:val="00D434EC"/>
    <w:rsid w:val="00D44E9D"/>
    <w:rsid w:val="00D45F85"/>
    <w:rsid w:val="00D472A7"/>
    <w:rsid w:val="00D53BD0"/>
    <w:rsid w:val="00D546DC"/>
    <w:rsid w:val="00D606D1"/>
    <w:rsid w:val="00D61750"/>
    <w:rsid w:val="00D61A0E"/>
    <w:rsid w:val="00D65B6C"/>
    <w:rsid w:val="00D706A6"/>
    <w:rsid w:val="00D71CF9"/>
    <w:rsid w:val="00D721E4"/>
    <w:rsid w:val="00D80F9D"/>
    <w:rsid w:val="00D81BAE"/>
    <w:rsid w:val="00D84B17"/>
    <w:rsid w:val="00D8507D"/>
    <w:rsid w:val="00D864AC"/>
    <w:rsid w:val="00D86735"/>
    <w:rsid w:val="00D8718E"/>
    <w:rsid w:val="00D871FB"/>
    <w:rsid w:val="00D9051E"/>
    <w:rsid w:val="00D90C9D"/>
    <w:rsid w:val="00D90E57"/>
    <w:rsid w:val="00D91910"/>
    <w:rsid w:val="00D91AA8"/>
    <w:rsid w:val="00D91E11"/>
    <w:rsid w:val="00D944A6"/>
    <w:rsid w:val="00D95B92"/>
    <w:rsid w:val="00D9652C"/>
    <w:rsid w:val="00D96FC3"/>
    <w:rsid w:val="00DA12C3"/>
    <w:rsid w:val="00DA1AD1"/>
    <w:rsid w:val="00DA495D"/>
    <w:rsid w:val="00DA6F58"/>
    <w:rsid w:val="00DA7BA0"/>
    <w:rsid w:val="00DB3EDF"/>
    <w:rsid w:val="00DB469A"/>
    <w:rsid w:val="00DB52C3"/>
    <w:rsid w:val="00DB5713"/>
    <w:rsid w:val="00DB5DA3"/>
    <w:rsid w:val="00DB760D"/>
    <w:rsid w:val="00DB7E5F"/>
    <w:rsid w:val="00DC10B0"/>
    <w:rsid w:val="00DC1594"/>
    <w:rsid w:val="00DC235F"/>
    <w:rsid w:val="00DC4B70"/>
    <w:rsid w:val="00DC4BCD"/>
    <w:rsid w:val="00DC766B"/>
    <w:rsid w:val="00DD1107"/>
    <w:rsid w:val="00DD178F"/>
    <w:rsid w:val="00DD1FE4"/>
    <w:rsid w:val="00DD5478"/>
    <w:rsid w:val="00DD7F39"/>
    <w:rsid w:val="00DE2966"/>
    <w:rsid w:val="00DE2D82"/>
    <w:rsid w:val="00DE4107"/>
    <w:rsid w:val="00DE4798"/>
    <w:rsid w:val="00DF0B5E"/>
    <w:rsid w:val="00DF0ED5"/>
    <w:rsid w:val="00DF4813"/>
    <w:rsid w:val="00DF648F"/>
    <w:rsid w:val="00DF72D9"/>
    <w:rsid w:val="00DF7EC8"/>
    <w:rsid w:val="00E01F66"/>
    <w:rsid w:val="00E028ED"/>
    <w:rsid w:val="00E04A4C"/>
    <w:rsid w:val="00E104F6"/>
    <w:rsid w:val="00E10748"/>
    <w:rsid w:val="00E10FB5"/>
    <w:rsid w:val="00E120A2"/>
    <w:rsid w:val="00E12F57"/>
    <w:rsid w:val="00E14282"/>
    <w:rsid w:val="00E15EF6"/>
    <w:rsid w:val="00E20FF6"/>
    <w:rsid w:val="00E27DDF"/>
    <w:rsid w:val="00E27E01"/>
    <w:rsid w:val="00E30A90"/>
    <w:rsid w:val="00E31BAE"/>
    <w:rsid w:val="00E32DBA"/>
    <w:rsid w:val="00E332BA"/>
    <w:rsid w:val="00E350F4"/>
    <w:rsid w:val="00E43469"/>
    <w:rsid w:val="00E445DA"/>
    <w:rsid w:val="00E45379"/>
    <w:rsid w:val="00E46352"/>
    <w:rsid w:val="00E477A3"/>
    <w:rsid w:val="00E50B22"/>
    <w:rsid w:val="00E51E18"/>
    <w:rsid w:val="00E533BD"/>
    <w:rsid w:val="00E53706"/>
    <w:rsid w:val="00E57CE2"/>
    <w:rsid w:val="00E600DD"/>
    <w:rsid w:val="00E617BD"/>
    <w:rsid w:val="00E705B4"/>
    <w:rsid w:val="00E714FE"/>
    <w:rsid w:val="00E72967"/>
    <w:rsid w:val="00E72DD2"/>
    <w:rsid w:val="00E741E2"/>
    <w:rsid w:val="00E8155D"/>
    <w:rsid w:val="00E84D8D"/>
    <w:rsid w:val="00E94916"/>
    <w:rsid w:val="00E94F09"/>
    <w:rsid w:val="00EA0E04"/>
    <w:rsid w:val="00EA220D"/>
    <w:rsid w:val="00EA3156"/>
    <w:rsid w:val="00EA394B"/>
    <w:rsid w:val="00EA3D26"/>
    <w:rsid w:val="00EA40A2"/>
    <w:rsid w:val="00EA4CD5"/>
    <w:rsid w:val="00EA5D2C"/>
    <w:rsid w:val="00EA5D8E"/>
    <w:rsid w:val="00EB0760"/>
    <w:rsid w:val="00EB07CF"/>
    <w:rsid w:val="00EB09E9"/>
    <w:rsid w:val="00EB3B88"/>
    <w:rsid w:val="00EB5E78"/>
    <w:rsid w:val="00EB6B5B"/>
    <w:rsid w:val="00EB71D5"/>
    <w:rsid w:val="00EC3B8F"/>
    <w:rsid w:val="00EC5CA0"/>
    <w:rsid w:val="00EC7372"/>
    <w:rsid w:val="00ED30E8"/>
    <w:rsid w:val="00ED3B69"/>
    <w:rsid w:val="00ED6CD1"/>
    <w:rsid w:val="00EE0B16"/>
    <w:rsid w:val="00EE1DAC"/>
    <w:rsid w:val="00EE45B2"/>
    <w:rsid w:val="00EE5F2E"/>
    <w:rsid w:val="00EF14C6"/>
    <w:rsid w:val="00EF378C"/>
    <w:rsid w:val="00EF436A"/>
    <w:rsid w:val="00EF4A64"/>
    <w:rsid w:val="00EF5986"/>
    <w:rsid w:val="00EF6C64"/>
    <w:rsid w:val="00EF7AFC"/>
    <w:rsid w:val="00F02171"/>
    <w:rsid w:val="00F033EF"/>
    <w:rsid w:val="00F061A6"/>
    <w:rsid w:val="00F11AB3"/>
    <w:rsid w:val="00F20633"/>
    <w:rsid w:val="00F240AA"/>
    <w:rsid w:val="00F25CFE"/>
    <w:rsid w:val="00F318E7"/>
    <w:rsid w:val="00F35243"/>
    <w:rsid w:val="00F377D1"/>
    <w:rsid w:val="00F4018F"/>
    <w:rsid w:val="00F43029"/>
    <w:rsid w:val="00F43AC4"/>
    <w:rsid w:val="00F43E6E"/>
    <w:rsid w:val="00F4416A"/>
    <w:rsid w:val="00F44423"/>
    <w:rsid w:val="00F50401"/>
    <w:rsid w:val="00F50E1D"/>
    <w:rsid w:val="00F51236"/>
    <w:rsid w:val="00F5308E"/>
    <w:rsid w:val="00F5374C"/>
    <w:rsid w:val="00F541B8"/>
    <w:rsid w:val="00F5652E"/>
    <w:rsid w:val="00F56CC2"/>
    <w:rsid w:val="00F574B7"/>
    <w:rsid w:val="00F60BC0"/>
    <w:rsid w:val="00F61B7F"/>
    <w:rsid w:val="00F62370"/>
    <w:rsid w:val="00F628D3"/>
    <w:rsid w:val="00F647C6"/>
    <w:rsid w:val="00F6497E"/>
    <w:rsid w:val="00F677E2"/>
    <w:rsid w:val="00F70797"/>
    <w:rsid w:val="00F718DA"/>
    <w:rsid w:val="00F73751"/>
    <w:rsid w:val="00F755E1"/>
    <w:rsid w:val="00F75EAD"/>
    <w:rsid w:val="00F76E2D"/>
    <w:rsid w:val="00F77154"/>
    <w:rsid w:val="00F80F33"/>
    <w:rsid w:val="00F82119"/>
    <w:rsid w:val="00F83359"/>
    <w:rsid w:val="00F846D6"/>
    <w:rsid w:val="00F9173A"/>
    <w:rsid w:val="00F91800"/>
    <w:rsid w:val="00F91951"/>
    <w:rsid w:val="00F94E99"/>
    <w:rsid w:val="00F9650A"/>
    <w:rsid w:val="00F9668D"/>
    <w:rsid w:val="00F967C7"/>
    <w:rsid w:val="00FA0437"/>
    <w:rsid w:val="00FA233F"/>
    <w:rsid w:val="00FA2E05"/>
    <w:rsid w:val="00FA7D57"/>
    <w:rsid w:val="00FB0008"/>
    <w:rsid w:val="00FB071C"/>
    <w:rsid w:val="00FB2416"/>
    <w:rsid w:val="00FB3AF3"/>
    <w:rsid w:val="00FB3EA0"/>
    <w:rsid w:val="00FB55F4"/>
    <w:rsid w:val="00FC0B63"/>
    <w:rsid w:val="00FC1754"/>
    <w:rsid w:val="00FC2209"/>
    <w:rsid w:val="00FC409F"/>
    <w:rsid w:val="00FC61CE"/>
    <w:rsid w:val="00FC7531"/>
    <w:rsid w:val="00FC7EAA"/>
    <w:rsid w:val="00FD3801"/>
    <w:rsid w:val="00FD4FA5"/>
    <w:rsid w:val="00FD5166"/>
    <w:rsid w:val="00FF40F6"/>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49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D26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D26B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2Car">
    <w:name w:val="Título 2 Car"/>
    <w:basedOn w:val="Fuentedeprrafopredeter"/>
    <w:link w:val="Ttulo2"/>
    <w:uiPriority w:val="9"/>
    <w:rsid w:val="006D26BD"/>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6D26BD"/>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8317283">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1194432">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0AA3E-D261-4080-984F-0A431A0A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7208</Words>
  <Characters>39644</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4</cp:revision>
  <cp:lastPrinted>2018-12-10T23:44:00Z</cp:lastPrinted>
  <dcterms:created xsi:type="dcterms:W3CDTF">2019-02-18T05:16:00Z</dcterms:created>
  <dcterms:modified xsi:type="dcterms:W3CDTF">2019-03-15T17:21:00Z</dcterms:modified>
</cp:coreProperties>
</file>